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4C2E51F" w14:textId="77777777" w:rsidR="00EC5B71" w:rsidRDefault="00EC5B71" w:rsidP="00EC5B71">
      <w:pPr>
        <w:jc w:val="center"/>
      </w:pPr>
      <w:bookmarkStart w:id="0" w:name="_8yoo0fekv7wm" w:colFirst="0" w:colLast="0"/>
      <w:bookmarkEnd w:id="0"/>
      <w:proofErr w:type="spellStart"/>
      <w:r>
        <w:t>Dr.</w:t>
      </w:r>
      <w:proofErr w:type="spellEnd"/>
      <w:r>
        <w:t xml:space="preserve"> George </w:t>
      </w:r>
      <w:proofErr w:type="spellStart"/>
      <w:r>
        <w:t>Antal</w:t>
      </w:r>
      <w:proofErr w:type="spellEnd"/>
    </w:p>
    <w:p w14:paraId="53DCB50C" w14:textId="77777777" w:rsidR="00EC5B71" w:rsidRDefault="00EC5B71" w:rsidP="00EC5B71">
      <w:pPr>
        <w:jc w:val="center"/>
      </w:pPr>
      <w:r>
        <w:t>3D Click Limited</w:t>
      </w:r>
    </w:p>
    <w:p w14:paraId="2EE9A746" w14:textId="1812106E" w:rsidR="00EC5B71" w:rsidRDefault="00EC5B71" w:rsidP="00EC5B71">
      <w:pPr>
        <w:jc w:val="center"/>
      </w:pPr>
      <w:r>
        <w:t>c/o Suite 431, 28 Old Brompton Road, London SW7 3SS</w:t>
      </w:r>
    </w:p>
    <w:p w14:paraId="080D14A5" w14:textId="77777777" w:rsidR="00EC5B71" w:rsidRDefault="00EC5B71" w:rsidP="00EC5B71">
      <w:pPr>
        <w:jc w:val="center"/>
        <w:rPr>
          <w:b/>
          <w:color w:val="0000FF"/>
        </w:rPr>
      </w:pPr>
    </w:p>
    <w:p w14:paraId="69A60A2F" w14:textId="3558E8D9" w:rsidR="007F2971" w:rsidRDefault="00287808">
      <w:pPr>
        <w:pStyle w:val="Title"/>
        <w:pBdr>
          <w:top w:val="nil"/>
          <w:left w:val="nil"/>
          <w:bottom w:val="nil"/>
          <w:right w:val="nil"/>
          <w:between w:val="nil"/>
        </w:pBdr>
        <w:jc w:val="center"/>
        <w:rPr>
          <w:rFonts w:ascii="Arial" w:eastAsia="Arial" w:hAnsi="Arial" w:cs="Arial"/>
          <w:b/>
          <w:sz w:val="22"/>
          <w:szCs w:val="22"/>
          <w:highlight w:val="yellow"/>
        </w:rPr>
      </w:pPr>
      <w:r>
        <w:rPr>
          <w:b/>
          <w:color w:val="0000FF"/>
        </w:rPr>
        <w:t>Revisiting the IPO shorting strategy</w:t>
      </w:r>
    </w:p>
    <w:p w14:paraId="21E1A09E" w14:textId="77777777" w:rsidR="007F2971" w:rsidRDefault="007F2971">
      <w:pPr>
        <w:pStyle w:val="Title"/>
        <w:pBdr>
          <w:top w:val="nil"/>
          <w:left w:val="nil"/>
          <w:bottom w:val="nil"/>
          <w:right w:val="nil"/>
          <w:between w:val="nil"/>
        </w:pBdr>
        <w:jc w:val="center"/>
        <w:rPr>
          <w:b/>
          <w:color w:val="0000FF"/>
        </w:rPr>
      </w:pPr>
      <w:bookmarkStart w:id="1" w:name="_txpmanacky7p" w:colFirst="0" w:colLast="0"/>
      <w:bookmarkEnd w:id="1"/>
    </w:p>
    <w:p w14:paraId="67DB8452" w14:textId="77777777" w:rsidR="007F2971" w:rsidRDefault="007F2971">
      <w:pPr>
        <w:pBdr>
          <w:top w:val="nil"/>
          <w:left w:val="nil"/>
          <w:bottom w:val="nil"/>
          <w:right w:val="nil"/>
          <w:between w:val="nil"/>
        </w:pBdr>
      </w:pPr>
    </w:p>
    <w:p w14:paraId="6B701D18" w14:textId="77777777" w:rsidR="007F2971" w:rsidRDefault="007F2971">
      <w:pPr>
        <w:pBdr>
          <w:top w:val="nil"/>
          <w:left w:val="nil"/>
          <w:bottom w:val="nil"/>
          <w:right w:val="nil"/>
          <w:between w:val="nil"/>
        </w:pBdr>
        <w:rPr>
          <w:color w:val="1155CC"/>
          <w:u w:val="single"/>
        </w:rPr>
      </w:pPr>
    </w:p>
    <w:sdt>
      <w:sdtPr>
        <w:id w:val="352695176"/>
        <w:docPartObj>
          <w:docPartGallery w:val="Table of Contents"/>
          <w:docPartUnique/>
        </w:docPartObj>
      </w:sdtPr>
      <w:sdtEndPr/>
      <w:sdtContent>
        <w:p w14:paraId="471923B8" w14:textId="77777777" w:rsidR="007F2971" w:rsidRDefault="00287808">
          <w:pPr>
            <w:tabs>
              <w:tab w:val="right" w:pos="11106"/>
            </w:tabs>
            <w:spacing w:before="80" w:line="240" w:lineRule="auto"/>
            <w:rPr>
              <w:b/>
              <w:color w:val="1155CC"/>
              <w:u w:val="single"/>
            </w:rPr>
          </w:pPr>
          <w:r>
            <w:fldChar w:fldCharType="begin"/>
          </w:r>
          <w:r>
            <w:instrText xml:space="preserve"> TOC \h \u \z </w:instrText>
          </w:r>
          <w:r>
            <w:fldChar w:fldCharType="separate"/>
          </w:r>
          <w:hyperlink w:anchor="_k67dnfp78rwk">
            <w:r>
              <w:rPr>
                <w:b/>
                <w:color w:val="1155CC"/>
                <w:u w:val="single"/>
              </w:rPr>
              <w:t>Motivation</w:t>
            </w:r>
          </w:hyperlink>
          <w:r>
            <w:rPr>
              <w:b/>
              <w:color w:val="1155CC"/>
              <w:u w:val="single"/>
            </w:rPr>
            <w:tab/>
          </w:r>
          <w:r>
            <w:fldChar w:fldCharType="begin"/>
          </w:r>
          <w:r>
            <w:instrText xml:space="preserve"> PAGEREF _k67dnfp78rwk \h </w:instrText>
          </w:r>
          <w:r>
            <w:fldChar w:fldCharType="separate"/>
          </w:r>
          <w:r>
            <w:rPr>
              <w:b/>
              <w:color w:val="1155CC"/>
              <w:u w:val="single"/>
            </w:rPr>
            <w:t>1</w:t>
          </w:r>
          <w:r>
            <w:fldChar w:fldCharType="end"/>
          </w:r>
        </w:p>
        <w:p w14:paraId="2A7C2961" w14:textId="77777777" w:rsidR="007F2971" w:rsidRDefault="00287808">
          <w:pPr>
            <w:tabs>
              <w:tab w:val="right" w:pos="11106"/>
            </w:tabs>
            <w:spacing w:before="200" w:line="240" w:lineRule="auto"/>
            <w:rPr>
              <w:b/>
              <w:color w:val="1155CC"/>
              <w:u w:val="single"/>
            </w:rPr>
          </w:pPr>
          <w:hyperlink w:anchor="_a5ehrzv95kel">
            <w:r>
              <w:rPr>
                <w:b/>
                <w:color w:val="1155CC"/>
                <w:u w:val="single"/>
              </w:rPr>
              <w:t>Used data</w:t>
            </w:r>
          </w:hyperlink>
          <w:r>
            <w:rPr>
              <w:b/>
              <w:color w:val="1155CC"/>
              <w:u w:val="single"/>
            </w:rPr>
            <w:tab/>
          </w:r>
          <w:r>
            <w:fldChar w:fldCharType="begin"/>
          </w:r>
          <w:r>
            <w:instrText xml:space="preserve"> PAGEREF _a5ehrzv95kel \h </w:instrText>
          </w:r>
          <w:r>
            <w:fldChar w:fldCharType="separate"/>
          </w:r>
          <w:r>
            <w:rPr>
              <w:b/>
              <w:color w:val="1155CC"/>
              <w:u w:val="single"/>
            </w:rPr>
            <w:t>2</w:t>
          </w:r>
          <w:r>
            <w:fldChar w:fldCharType="end"/>
          </w:r>
        </w:p>
        <w:p w14:paraId="784C386A" w14:textId="77777777" w:rsidR="007F2971" w:rsidRDefault="00287808">
          <w:pPr>
            <w:tabs>
              <w:tab w:val="right" w:pos="11106"/>
            </w:tabs>
            <w:spacing w:before="200" w:line="240" w:lineRule="auto"/>
            <w:rPr>
              <w:b/>
              <w:color w:val="1155CC"/>
              <w:u w:val="single"/>
            </w:rPr>
          </w:pPr>
          <w:hyperlink w:anchor="_gp37xtkwvvfz">
            <w:r>
              <w:rPr>
                <w:b/>
                <w:color w:val="1155CC"/>
                <w:u w:val="single"/>
              </w:rPr>
              <w:t>Methodology</w:t>
            </w:r>
          </w:hyperlink>
          <w:r>
            <w:rPr>
              <w:b/>
              <w:color w:val="1155CC"/>
              <w:u w:val="single"/>
            </w:rPr>
            <w:tab/>
          </w:r>
          <w:r>
            <w:fldChar w:fldCharType="begin"/>
          </w:r>
          <w:r>
            <w:instrText xml:space="preserve"> </w:instrText>
          </w:r>
          <w:r>
            <w:instrText xml:space="preserve">PAGEREF _gp37xtkwvvfz \h </w:instrText>
          </w:r>
          <w:r>
            <w:fldChar w:fldCharType="separate"/>
          </w:r>
          <w:r>
            <w:rPr>
              <w:b/>
              <w:color w:val="1155CC"/>
              <w:u w:val="single"/>
            </w:rPr>
            <w:t>2</w:t>
          </w:r>
          <w:r>
            <w:fldChar w:fldCharType="end"/>
          </w:r>
        </w:p>
        <w:p w14:paraId="1F1D33F8" w14:textId="77777777" w:rsidR="007F2971" w:rsidRDefault="00287808">
          <w:pPr>
            <w:tabs>
              <w:tab w:val="right" w:pos="11106"/>
            </w:tabs>
            <w:spacing w:before="200" w:line="240" w:lineRule="auto"/>
            <w:rPr>
              <w:b/>
              <w:color w:val="1155CC"/>
              <w:u w:val="single"/>
            </w:rPr>
          </w:pPr>
          <w:hyperlink w:anchor="_jd4ouhyu6dy5">
            <w:r>
              <w:rPr>
                <w:b/>
                <w:color w:val="1155CC"/>
                <w:u w:val="single"/>
              </w:rPr>
              <w:t>Usual IPOs</w:t>
            </w:r>
          </w:hyperlink>
          <w:r>
            <w:rPr>
              <w:b/>
              <w:color w:val="1155CC"/>
              <w:u w:val="single"/>
            </w:rPr>
            <w:tab/>
          </w:r>
          <w:r>
            <w:fldChar w:fldCharType="begin"/>
          </w:r>
          <w:r>
            <w:instrText xml:space="preserve"> PAGEREF _jd4ouhyu6dy5 \h </w:instrText>
          </w:r>
          <w:r>
            <w:fldChar w:fldCharType="separate"/>
          </w:r>
          <w:r>
            <w:rPr>
              <w:b/>
              <w:color w:val="1155CC"/>
              <w:u w:val="single"/>
            </w:rPr>
            <w:t>4</w:t>
          </w:r>
          <w:r>
            <w:fldChar w:fldCharType="end"/>
          </w:r>
        </w:p>
        <w:p w14:paraId="3E5F7581" w14:textId="77777777" w:rsidR="007F2971" w:rsidRDefault="00287808">
          <w:pPr>
            <w:tabs>
              <w:tab w:val="right" w:pos="11106"/>
            </w:tabs>
            <w:spacing w:before="200" w:line="240" w:lineRule="auto"/>
            <w:rPr>
              <w:b/>
              <w:color w:val="1155CC"/>
              <w:u w:val="single"/>
            </w:rPr>
          </w:pPr>
          <w:hyperlink w:anchor="_vekufh5ln4ku">
            <w:r>
              <w:rPr>
                <w:b/>
                <w:color w:val="1155CC"/>
                <w:u w:val="single"/>
              </w:rPr>
              <w:t>Short-term</w:t>
            </w:r>
          </w:hyperlink>
          <w:r>
            <w:rPr>
              <w:b/>
              <w:color w:val="1155CC"/>
              <w:u w:val="single"/>
            </w:rPr>
            <w:tab/>
          </w:r>
          <w:r>
            <w:fldChar w:fldCharType="begin"/>
          </w:r>
          <w:r>
            <w:instrText xml:space="preserve"> PAGEREF _vekufh5ln4ku \h </w:instrText>
          </w:r>
          <w:r>
            <w:fldChar w:fldCharType="separate"/>
          </w:r>
          <w:r>
            <w:rPr>
              <w:b/>
              <w:color w:val="1155CC"/>
              <w:u w:val="single"/>
            </w:rPr>
            <w:t>5</w:t>
          </w:r>
          <w:r>
            <w:fldChar w:fldCharType="end"/>
          </w:r>
        </w:p>
        <w:p w14:paraId="6F2BA97B" w14:textId="77777777" w:rsidR="007F2971" w:rsidRDefault="00287808">
          <w:pPr>
            <w:tabs>
              <w:tab w:val="right" w:pos="11106"/>
            </w:tabs>
            <w:spacing w:before="60" w:line="240" w:lineRule="auto"/>
            <w:ind w:left="360"/>
            <w:rPr>
              <w:color w:val="1155CC"/>
              <w:u w:val="single"/>
            </w:rPr>
          </w:pPr>
          <w:hyperlink w:anchor="_jpswtyxbsh2c">
            <w:r>
              <w:rPr>
                <w:color w:val="1155CC"/>
                <w:u w:val="single"/>
              </w:rPr>
              <w:t>Short-term behavior after IPO</w:t>
            </w:r>
          </w:hyperlink>
          <w:r>
            <w:rPr>
              <w:color w:val="1155CC"/>
              <w:u w:val="single"/>
            </w:rPr>
            <w:tab/>
          </w:r>
          <w:r>
            <w:fldChar w:fldCharType="begin"/>
          </w:r>
          <w:r>
            <w:instrText xml:space="preserve"> PAGEREF _jpswtyxbsh2c \h </w:instrText>
          </w:r>
          <w:r>
            <w:fldChar w:fldCharType="separate"/>
          </w:r>
          <w:r>
            <w:rPr>
              <w:color w:val="1155CC"/>
              <w:u w:val="single"/>
            </w:rPr>
            <w:t>5</w:t>
          </w:r>
          <w:r>
            <w:fldChar w:fldCharType="end"/>
          </w:r>
        </w:p>
        <w:p w14:paraId="7911C8CB" w14:textId="77777777" w:rsidR="007F2971" w:rsidRDefault="00287808">
          <w:pPr>
            <w:tabs>
              <w:tab w:val="right" w:pos="11106"/>
            </w:tabs>
            <w:spacing w:before="60" w:line="240" w:lineRule="auto"/>
            <w:ind w:left="360"/>
            <w:rPr>
              <w:color w:val="1155CC"/>
              <w:u w:val="single"/>
            </w:rPr>
          </w:pPr>
          <w:hyperlink w:anchor="_8vavnzll86cj">
            <w:r>
              <w:rPr>
                <w:color w:val="1155CC"/>
                <w:u w:val="single"/>
              </w:rPr>
              <w:t>Short-term walk-forward behavior</w:t>
            </w:r>
          </w:hyperlink>
          <w:r>
            <w:rPr>
              <w:color w:val="1155CC"/>
              <w:u w:val="single"/>
            </w:rPr>
            <w:tab/>
          </w:r>
          <w:r>
            <w:fldChar w:fldCharType="begin"/>
          </w:r>
          <w:r>
            <w:instrText xml:space="preserve"> PAGEREF _8vavnzll86cj \h </w:instrText>
          </w:r>
          <w:r>
            <w:fldChar w:fldCharType="separate"/>
          </w:r>
          <w:r>
            <w:rPr>
              <w:color w:val="1155CC"/>
              <w:u w:val="single"/>
            </w:rPr>
            <w:t>12</w:t>
          </w:r>
          <w:r>
            <w:fldChar w:fldCharType="end"/>
          </w:r>
        </w:p>
        <w:p w14:paraId="3A51105A" w14:textId="77777777" w:rsidR="007F2971" w:rsidRDefault="00287808">
          <w:pPr>
            <w:tabs>
              <w:tab w:val="right" w:pos="11106"/>
            </w:tabs>
            <w:spacing w:before="60" w:line="240" w:lineRule="auto"/>
            <w:ind w:left="360"/>
            <w:rPr>
              <w:color w:val="1155CC"/>
              <w:u w:val="single"/>
            </w:rPr>
          </w:pPr>
          <w:hyperlink w:anchor="_3wpwk4o0mz41">
            <w:r>
              <w:rPr>
                <w:color w:val="1155CC"/>
                <w:u w:val="single"/>
              </w:rPr>
              <w:t>Short-term behavior by IPO calendar month</w:t>
            </w:r>
          </w:hyperlink>
          <w:r>
            <w:rPr>
              <w:color w:val="1155CC"/>
              <w:u w:val="single"/>
            </w:rPr>
            <w:tab/>
          </w:r>
          <w:r>
            <w:fldChar w:fldCharType="begin"/>
          </w:r>
          <w:r>
            <w:instrText xml:space="preserve"> PAGEREF _3wpwk4o0mz41 \h </w:instrText>
          </w:r>
          <w:r>
            <w:fldChar w:fldCharType="separate"/>
          </w:r>
          <w:r>
            <w:rPr>
              <w:color w:val="1155CC"/>
              <w:u w:val="single"/>
            </w:rPr>
            <w:t>15</w:t>
          </w:r>
          <w:r>
            <w:fldChar w:fldCharType="end"/>
          </w:r>
        </w:p>
        <w:p w14:paraId="52ED293B" w14:textId="77777777" w:rsidR="007F2971" w:rsidRDefault="00287808">
          <w:pPr>
            <w:tabs>
              <w:tab w:val="right" w:pos="11106"/>
            </w:tabs>
            <w:spacing w:before="60" w:line="240" w:lineRule="auto"/>
            <w:ind w:left="360"/>
            <w:rPr>
              <w:color w:val="1155CC"/>
              <w:u w:val="single"/>
            </w:rPr>
          </w:pPr>
          <w:hyperlink w:anchor="_ji0dv8s4vkna">
            <w:r>
              <w:rPr>
                <w:color w:val="1155CC"/>
                <w:u w:val="single"/>
              </w:rPr>
              <w:t>Short-term behavior by sectors</w:t>
            </w:r>
          </w:hyperlink>
          <w:r>
            <w:rPr>
              <w:color w:val="1155CC"/>
              <w:u w:val="single"/>
            </w:rPr>
            <w:tab/>
          </w:r>
          <w:r>
            <w:fldChar w:fldCharType="begin"/>
          </w:r>
          <w:r>
            <w:instrText xml:space="preserve"> PAGEREF _ji0dv8s4vkna \h </w:instrText>
          </w:r>
          <w:r>
            <w:fldChar w:fldCharType="separate"/>
          </w:r>
          <w:r>
            <w:rPr>
              <w:color w:val="1155CC"/>
              <w:u w:val="single"/>
            </w:rPr>
            <w:t>16</w:t>
          </w:r>
          <w:r>
            <w:fldChar w:fldCharType="end"/>
          </w:r>
        </w:p>
        <w:p w14:paraId="6F53A2C8" w14:textId="77777777" w:rsidR="007F2971" w:rsidRDefault="00287808">
          <w:pPr>
            <w:tabs>
              <w:tab w:val="right" w:pos="11106"/>
            </w:tabs>
            <w:spacing w:before="200" w:line="240" w:lineRule="auto"/>
            <w:rPr>
              <w:b/>
              <w:color w:val="1155CC"/>
              <w:u w:val="single"/>
            </w:rPr>
          </w:pPr>
          <w:hyperlink w:anchor="_pj9aiscls14p">
            <w:r>
              <w:rPr>
                <w:b/>
                <w:color w:val="1155CC"/>
                <w:u w:val="single"/>
              </w:rPr>
              <w:t>M</w:t>
            </w:r>
            <w:r>
              <w:rPr>
                <w:b/>
                <w:color w:val="1155CC"/>
                <w:u w:val="single"/>
              </w:rPr>
              <w:t>id-term</w:t>
            </w:r>
          </w:hyperlink>
          <w:r>
            <w:rPr>
              <w:b/>
              <w:color w:val="1155CC"/>
              <w:u w:val="single"/>
            </w:rPr>
            <w:tab/>
          </w:r>
          <w:r>
            <w:fldChar w:fldCharType="begin"/>
          </w:r>
          <w:r>
            <w:instrText xml:space="preserve"> PAGEREF _pj9aiscls14p \h </w:instrText>
          </w:r>
          <w:r>
            <w:fldChar w:fldCharType="separate"/>
          </w:r>
          <w:r>
            <w:rPr>
              <w:b/>
              <w:color w:val="1155CC"/>
              <w:u w:val="single"/>
            </w:rPr>
            <w:t>18</w:t>
          </w:r>
          <w:r>
            <w:fldChar w:fldCharType="end"/>
          </w:r>
        </w:p>
        <w:p w14:paraId="7698D780" w14:textId="77777777" w:rsidR="007F2971" w:rsidRDefault="00287808">
          <w:pPr>
            <w:tabs>
              <w:tab w:val="right" w:pos="11106"/>
            </w:tabs>
            <w:spacing w:before="60" w:line="240" w:lineRule="auto"/>
            <w:ind w:left="360"/>
            <w:rPr>
              <w:color w:val="1155CC"/>
              <w:u w:val="single"/>
            </w:rPr>
          </w:pPr>
          <w:hyperlink w:anchor="_d2n265at0lxa">
            <w:r>
              <w:rPr>
                <w:color w:val="1155CC"/>
                <w:u w:val="single"/>
              </w:rPr>
              <w:t>Mid-term behavior</w:t>
            </w:r>
          </w:hyperlink>
          <w:r>
            <w:rPr>
              <w:color w:val="1155CC"/>
              <w:u w:val="single"/>
            </w:rPr>
            <w:tab/>
          </w:r>
          <w:r>
            <w:fldChar w:fldCharType="begin"/>
          </w:r>
          <w:r>
            <w:instrText xml:space="preserve"> PAGEREF _d2n265at0lxa \h </w:instrText>
          </w:r>
          <w:r>
            <w:fldChar w:fldCharType="separate"/>
          </w:r>
          <w:r>
            <w:rPr>
              <w:color w:val="1155CC"/>
              <w:u w:val="single"/>
            </w:rPr>
            <w:t>18</w:t>
          </w:r>
          <w:r>
            <w:fldChar w:fldCharType="end"/>
          </w:r>
        </w:p>
        <w:p w14:paraId="60904BA6" w14:textId="77777777" w:rsidR="007F2971" w:rsidRDefault="00287808">
          <w:pPr>
            <w:tabs>
              <w:tab w:val="right" w:pos="11106"/>
            </w:tabs>
            <w:spacing w:before="60" w:line="240" w:lineRule="auto"/>
            <w:ind w:left="360"/>
            <w:rPr>
              <w:color w:val="1155CC"/>
              <w:u w:val="single"/>
            </w:rPr>
          </w:pPr>
          <w:hyperlink w:anchor="_yghfol6aobv7">
            <w:r>
              <w:rPr>
                <w:color w:val="1155CC"/>
                <w:u w:val="single"/>
              </w:rPr>
              <w:t>Mid-term behavior by IPO calendar month</w:t>
            </w:r>
          </w:hyperlink>
          <w:r>
            <w:rPr>
              <w:color w:val="1155CC"/>
              <w:u w:val="single"/>
            </w:rPr>
            <w:tab/>
          </w:r>
          <w:r>
            <w:fldChar w:fldCharType="begin"/>
          </w:r>
          <w:r>
            <w:instrText xml:space="preserve"> PAGEREF _yghfol6aobv7 \h </w:instrText>
          </w:r>
          <w:r>
            <w:fldChar w:fldCharType="separate"/>
          </w:r>
          <w:r>
            <w:rPr>
              <w:color w:val="1155CC"/>
              <w:u w:val="single"/>
            </w:rPr>
            <w:t>29</w:t>
          </w:r>
          <w:r>
            <w:fldChar w:fldCharType="end"/>
          </w:r>
        </w:p>
        <w:p w14:paraId="1AB30CC7" w14:textId="77777777" w:rsidR="007F2971" w:rsidRDefault="00287808">
          <w:pPr>
            <w:tabs>
              <w:tab w:val="right" w:pos="11106"/>
            </w:tabs>
            <w:spacing w:before="60" w:line="240" w:lineRule="auto"/>
            <w:ind w:left="360"/>
            <w:rPr>
              <w:color w:val="1155CC"/>
              <w:u w:val="single"/>
            </w:rPr>
          </w:pPr>
          <w:hyperlink w:anchor="_xbyk3opk6mtp">
            <w:r>
              <w:rPr>
                <w:color w:val="1155CC"/>
                <w:u w:val="single"/>
              </w:rPr>
              <w:t>Mid-term behavior by sectors</w:t>
            </w:r>
          </w:hyperlink>
          <w:r>
            <w:rPr>
              <w:color w:val="1155CC"/>
              <w:u w:val="single"/>
            </w:rPr>
            <w:tab/>
          </w:r>
          <w:r>
            <w:fldChar w:fldCharType="begin"/>
          </w:r>
          <w:r>
            <w:instrText xml:space="preserve"> PAGEREF _xbyk3opk6mtp \h </w:instrText>
          </w:r>
          <w:r>
            <w:fldChar w:fldCharType="separate"/>
          </w:r>
          <w:r>
            <w:rPr>
              <w:color w:val="1155CC"/>
              <w:u w:val="single"/>
            </w:rPr>
            <w:t>34</w:t>
          </w:r>
          <w:r>
            <w:fldChar w:fldCharType="end"/>
          </w:r>
        </w:p>
        <w:p w14:paraId="61FDF03A" w14:textId="77777777" w:rsidR="007F2971" w:rsidRDefault="00287808">
          <w:pPr>
            <w:tabs>
              <w:tab w:val="right" w:pos="11106"/>
            </w:tabs>
            <w:spacing w:before="200" w:after="80" w:line="240" w:lineRule="auto"/>
            <w:rPr>
              <w:b/>
              <w:color w:val="1155CC"/>
              <w:u w:val="single"/>
            </w:rPr>
          </w:pPr>
          <w:hyperlink w:anchor="_m8jmvedhtqjb">
            <w:r>
              <w:rPr>
                <w:b/>
                <w:color w:val="1155CC"/>
                <w:u w:val="single"/>
              </w:rPr>
              <w:t>Conclusion</w:t>
            </w:r>
          </w:hyperlink>
          <w:r>
            <w:rPr>
              <w:b/>
              <w:color w:val="1155CC"/>
              <w:u w:val="single"/>
            </w:rPr>
            <w:tab/>
          </w:r>
          <w:r>
            <w:fldChar w:fldCharType="begin"/>
          </w:r>
          <w:r>
            <w:instrText xml:space="preserve"> PAGEREF _m8jmvedhtqjb \h </w:instrText>
          </w:r>
          <w:r>
            <w:fldChar w:fldCharType="separate"/>
          </w:r>
          <w:r>
            <w:rPr>
              <w:b/>
              <w:color w:val="1155CC"/>
              <w:u w:val="single"/>
            </w:rPr>
            <w:t>37</w:t>
          </w:r>
          <w:r>
            <w:fldChar w:fldCharType="end"/>
          </w:r>
          <w:r>
            <w:fldChar w:fldCharType="end"/>
          </w:r>
        </w:p>
      </w:sdtContent>
    </w:sdt>
    <w:p w14:paraId="65F5DB47" w14:textId="77777777" w:rsidR="007F2971" w:rsidRDefault="007F2971">
      <w:pPr>
        <w:pStyle w:val="Heading1"/>
        <w:pBdr>
          <w:top w:val="nil"/>
          <w:left w:val="nil"/>
          <w:bottom w:val="nil"/>
          <w:right w:val="nil"/>
          <w:between w:val="nil"/>
        </w:pBdr>
        <w:rPr>
          <w:color w:val="38761D"/>
        </w:rPr>
      </w:pPr>
      <w:bookmarkStart w:id="2" w:name="_6shnc891f4q7" w:colFirst="0" w:colLast="0"/>
      <w:bookmarkEnd w:id="2"/>
    </w:p>
    <w:p w14:paraId="23EA1673" w14:textId="77777777" w:rsidR="007F2971" w:rsidRDefault="007F2971">
      <w:pPr>
        <w:pStyle w:val="Heading1"/>
        <w:pBdr>
          <w:top w:val="nil"/>
          <w:left w:val="nil"/>
          <w:bottom w:val="nil"/>
          <w:right w:val="nil"/>
          <w:between w:val="nil"/>
        </w:pBdr>
        <w:rPr>
          <w:color w:val="38761D"/>
        </w:rPr>
      </w:pPr>
      <w:bookmarkStart w:id="3" w:name="_9dt1stv9130v" w:colFirst="0" w:colLast="0"/>
      <w:bookmarkEnd w:id="3"/>
    </w:p>
    <w:p w14:paraId="666C0394" w14:textId="77777777" w:rsidR="007F2971" w:rsidRDefault="00287808">
      <w:pPr>
        <w:pStyle w:val="Heading1"/>
        <w:pBdr>
          <w:top w:val="nil"/>
          <w:left w:val="nil"/>
          <w:bottom w:val="nil"/>
          <w:right w:val="nil"/>
          <w:between w:val="nil"/>
        </w:pBdr>
        <w:rPr>
          <w:color w:val="CC0000"/>
        </w:rPr>
      </w:pPr>
      <w:bookmarkStart w:id="4" w:name="_k67dnfp78rwk" w:colFirst="0" w:colLast="0"/>
      <w:bookmarkEnd w:id="4"/>
      <w:r>
        <w:rPr>
          <w:color w:val="38761D"/>
        </w:rPr>
        <w:t xml:space="preserve">Motivation </w:t>
      </w:r>
    </w:p>
    <w:p w14:paraId="58D241BF" w14:textId="77777777" w:rsidR="007F2971" w:rsidRDefault="007F2971">
      <w:pPr>
        <w:pBdr>
          <w:top w:val="nil"/>
          <w:left w:val="nil"/>
          <w:bottom w:val="nil"/>
          <w:right w:val="nil"/>
          <w:between w:val="nil"/>
        </w:pBdr>
        <w:jc w:val="both"/>
      </w:pPr>
    </w:p>
    <w:p w14:paraId="15311554" w14:textId="77777777" w:rsidR="007F2971" w:rsidRDefault="00287808">
      <w:pPr>
        <w:shd w:val="clear" w:color="auto" w:fill="FFFFFF"/>
        <w:spacing w:after="160"/>
        <w:jc w:val="both"/>
      </w:pPr>
      <w:r>
        <w:t xml:space="preserve">After an IPO starts trading, investment banks begin a </w:t>
      </w:r>
      <w:r>
        <w:rPr>
          <w:b/>
        </w:rPr>
        <w:t>quiet-period</w:t>
      </w:r>
      <w:r>
        <w:t>, during which they can’t publish any research on the company. The end of the quiet period is important because the underwriters all launch their coverage on the IPO on that day and it can have a large impact on the stock.</w:t>
      </w:r>
    </w:p>
    <w:p w14:paraId="170C024C" w14:textId="77777777" w:rsidR="007F2971" w:rsidRDefault="00287808">
      <w:pPr>
        <w:shd w:val="clear" w:color="auto" w:fill="FFFFFF"/>
        <w:spacing w:after="160"/>
        <w:jc w:val="both"/>
      </w:pPr>
      <w:r>
        <w:t>Most investment banks observe a 2</w:t>
      </w:r>
      <w:r>
        <w:t>5-day rule for a quiet period. On the coverage day analysts will issue their full reports on the company including earnings, estimates and price targets. These reports are usually positive; underwriters vetted these companies before going public, so it mak</w:t>
      </w:r>
      <w:r>
        <w:t>es sense that the underwriter would remain optimistic about the company in their research coverage.</w:t>
      </w:r>
    </w:p>
    <w:p w14:paraId="42C0DBBA" w14:textId="77777777" w:rsidR="007F2971" w:rsidRDefault="00287808">
      <w:pPr>
        <w:shd w:val="clear" w:color="auto" w:fill="FFFFFF"/>
        <w:spacing w:after="160"/>
        <w:jc w:val="both"/>
      </w:pPr>
      <w:r>
        <w:t>For company executives, there is also a SEC-mandated period of 40 days in which they are prohibited from offering new information that isn’t already availab</w:t>
      </w:r>
      <w:r>
        <w:t xml:space="preserve">le to the public. </w:t>
      </w:r>
      <w:proofErr w:type="gramStart"/>
      <w:r>
        <w:t>So</w:t>
      </w:r>
      <w:proofErr w:type="gramEnd"/>
      <w:r>
        <w:t xml:space="preserve"> after these dates we expect a bullish period.</w:t>
      </w:r>
    </w:p>
    <w:p w14:paraId="7BBA384C" w14:textId="77777777" w:rsidR="007F2971" w:rsidRDefault="00287808">
      <w:pPr>
        <w:shd w:val="clear" w:color="auto" w:fill="FFFFFF"/>
        <w:spacing w:after="160"/>
        <w:jc w:val="both"/>
      </w:pPr>
      <w:r>
        <w:t xml:space="preserve">Another trading date to note is the expiration of the </w:t>
      </w:r>
      <w:r>
        <w:rPr>
          <w:b/>
        </w:rPr>
        <w:t>lock-up period</w:t>
      </w:r>
      <w:r>
        <w:t>. When a company goes public, the underwriters make company insiders sign a lock-up agreement. These lock-ups are legally</w:t>
      </w:r>
      <w:r>
        <w:t xml:space="preserve"> binding contracts, prohibiting insiders from selling any shares of stock for a specified period of time, usually lasting 90 to 180 days.</w:t>
      </w:r>
    </w:p>
    <w:p w14:paraId="320EB19F" w14:textId="77777777" w:rsidR="007F2971" w:rsidRDefault="00287808">
      <w:pPr>
        <w:shd w:val="clear" w:color="auto" w:fill="FFFFFF"/>
        <w:spacing w:after="160"/>
        <w:jc w:val="both"/>
      </w:pPr>
      <w:r>
        <w:lastRenderedPageBreak/>
        <w:t>When lock-ups expire, all the insiders are permitted to sell their stock. This can result in a rush of people trying t</w:t>
      </w:r>
      <w:r>
        <w:t>o sell their stock to realize their profit. You can expect the stock price to go down if everyone tries to sell at once. This is a good opportunity to pick up these shares at a lower price.</w:t>
      </w:r>
    </w:p>
    <w:p w14:paraId="78C0FDE5" w14:textId="77777777" w:rsidR="007F2971" w:rsidRDefault="00287808">
      <w:pPr>
        <w:jc w:val="both"/>
      </w:pPr>
      <w:r>
        <w:t>Beside these short- and mid-term periods IPOs can be interesting on long term as well. In practice many of the IPOs are bankrupt after 3 years. They had a great idea, but the business world is cruel, so the 100% of them cannot survive. They run out of mone</w:t>
      </w:r>
      <w:r>
        <w:t>y, etc. Many of the IPO company owners just did the IPO to collect a lot of money from “investors”. After being rich, they don’t cultivate the company or the original idea.</w:t>
      </w:r>
    </w:p>
    <w:p w14:paraId="1ED931EE" w14:textId="77777777" w:rsidR="007F2971" w:rsidRDefault="007F2971">
      <w:pPr>
        <w:jc w:val="both"/>
      </w:pPr>
    </w:p>
    <w:p w14:paraId="0D5D3521" w14:textId="77777777" w:rsidR="007F2971" w:rsidRDefault="00287808">
      <w:pPr>
        <w:jc w:val="both"/>
      </w:pPr>
      <w:r>
        <w:t xml:space="preserve">Because these dates all can be important milestones in a company’s life therefore </w:t>
      </w:r>
      <w:r>
        <w:t xml:space="preserve">in this </w:t>
      </w:r>
      <w:proofErr w:type="gramStart"/>
      <w:r>
        <w:t>study</w:t>
      </w:r>
      <w:proofErr w:type="gramEnd"/>
      <w:r>
        <w:t xml:space="preserve"> we examine whether we can find any bullish/bearish pattern around these (or any other) dates of the IPOs. We are looking for such patterns not only in general but splitting on sector or date (monthly, quarterly) level as well.</w:t>
      </w:r>
    </w:p>
    <w:p w14:paraId="4BCBF945" w14:textId="77777777" w:rsidR="007F2971" w:rsidRDefault="00287808">
      <w:pPr>
        <w:pStyle w:val="Heading1"/>
        <w:jc w:val="both"/>
      </w:pPr>
      <w:bookmarkStart w:id="5" w:name="_a5ehrzv95kel" w:colFirst="0" w:colLast="0"/>
      <w:bookmarkEnd w:id="5"/>
      <w:r>
        <w:rPr>
          <w:color w:val="38761D"/>
        </w:rPr>
        <w:t>Used data</w:t>
      </w:r>
      <w:r>
        <w:t xml:space="preserve"> </w:t>
      </w:r>
    </w:p>
    <w:p w14:paraId="6B26B470" w14:textId="77777777" w:rsidR="007F2971" w:rsidRDefault="007F2971">
      <w:pPr>
        <w:pBdr>
          <w:top w:val="nil"/>
          <w:left w:val="nil"/>
          <w:bottom w:val="nil"/>
          <w:right w:val="nil"/>
          <w:between w:val="nil"/>
        </w:pBdr>
        <w:jc w:val="both"/>
      </w:pPr>
    </w:p>
    <w:p w14:paraId="46E52DDD" w14:textId="77777777" w:rsidR="007F2971" w:rsidRDefault="00287808">
      <w:pPr>
        <w:pBdr>
          <w:top w:val="nil"/>
          <w:left w:val="nil"/>
          <w:bottom w:val="nil"/>
          <w:right w:val="nil"/>
          <w:between w:val="nil"/>
        </w:pBdr>
        <w:jc w:val="both"/>
      </w:pPr>
      <w:r>
        <w:t xml:space="preserve">In </w:t>
      </w:r>
      <w:r>
        <w:t xml:space="preserve">our database there are nearly 4000 IPOs from January 2000 until April 2019. </w:t>
      </w:r>
      <w:proofErr w:type="gramStart"/>
      <w:r>
        <w:t>However</w:t>
      </w:r>
      <w:proofErr w:type="gramEnd"/>
      <w:r>
        <w:t xml:space="preserve"> many of them miss some basic information (1276 of them miss even Day_0 data) so after cleaning our dataset I was able to use only about ⅔ of them (2680 IPOs). Out of these </w:t>
      </w:r>
      <w:r>
        <w:t xml:space="preserve">2680 actually 2153 started at least three years before the ending date (2019-04-26) of our database. 1932 (89.7%) of them were still traded after 3 years - the remaining 10.3% </w:t>
      </w:r>
      <w:r>
        <w:rPr>
          <w:color w:val="222222"/>
          <w:highlight w:val="white"/>
        </w:rPr>
        <w:t>stopped trading after 3 years. The most likely reason is bankruptcy.</w:t>
      </w:r>
    </w:p>
    <w:p w14:paraId="611D56D1" w14:textId="77777777" w:rsidR="007F2971" w:rsidRDefault="00287808">
      <w:pPr>
        <w:pBdr>
          <w:top w:val="nil"/>
          <w:left w:val="nil"/>
          <w:bottom w:val="nil"/>
          <w:right w:val="nil"/>
          <w:between w:val="nil"/>
        </w:pBdr>
        <w:jc w:val="both"/>
      </w:pPr>
      <w:r>
        <w:t>For calcula</w:t>
      </w:r>
      <w:r>
        <w:t xml:space="preserve">ting </w:t>
      </w:r>
      <w:proofErr w:type="gramStart"/>
      <w:r>
        <w:t>returns</w:t>
      </w:r>
      <w:proofErr w:type="gramEnd"/>
      <w:r>
        <w:t xml:space="preserve"> I used original and adjusted daily closing prices from 2000-01-05 until 2019-04-26. Day_0 target price and original Day_0 closing price were also important inputs. </w:t>
      </w:r>
    </w:p>
    <w:p w14:paraId="3D988078" w14:textId="77777777" w:rsidR="007F2971" w:rsidRDefault="00287808">
      <w:pPr>
        <w:pStyle w:val="Heading1"/>
        <w:jc w:val="both"/>
      </w:pPr>
      <w:bookmarkStart w:id="6" w:name="_gp37xtkwvvfz" w:colFirst="0" w:colLast="0"/>
      <w:bookmarkEnd w:id="6"/>
      <w:r>
        <w:rPr>
          <w:color w:val="38761D"/>
        </w:rPr>
        <w:t>Methodology</w:t>
      </w:r>
      <w:r>
        <w:t xml:space="preserve"> </w:t>
      </w:r>
    </w:p>
    <w:p w14:paraId="1E854EB1" w14:textId="77777777" w:rsidR="007F2971" w:rsidRDefault="007F2971">
      <w:pPr>
        <w:jc w:val="both"/>
      </w:pPr>
    </w:p>
    <w:p w14:paraId="7B28A0A2" w14:textId="77777777" w:rsidR="007F2971" w:rsidRDefault="00287808">
      <w:pPr>
        <w:jc w:val="both"/>
      </w:pPr>
      <w:r>
        <w:t xml:space="preserve">This document is divided </w:t>
      </w:r>
      <w:proofErr w:type="spellStart"/>
      <w:r>
        <w:t>basicly</w:t>
      </w:r>
      <w:proofErr w:type="spellEnd"/>
      <w:r>
        <w:t xml:space="preserve"> in 2x3 sections: </w:t>
      </w:r>
    </w:p>
    <w:p w14:paraId="60A759DD" w14:textId="77777777" w:rsidR="007F2971" w:rsidRDefault="00287808">
      <w:pPr>
        <w:numPr>
          <w:ilvl w:val="0"/>
          <w:numId w:val="7"/>
        </w:numPr>
        <w:jc w:val="both"/>
      </w:pPr>
      <w:r>
        <w:t>I analysed th</w:t>
      </w:r>
      <w:r>
        <w:t>e dataset on short- (first 10 days) and mid-term (from around the end of quiet-period up to 9 months) level as well</w:t>
      </w:r>
    </w:p>
    <w:p w14:paraId="0F2F6C99" w14:textId="77777777" w:rsidR="007F2971" w:rsidRDefault="00287808">
      <w:pPr>
        <w:numPr>
          <w:ilvl w:val="0"/>
          <w:numId w:val="7"/>
        </w:numPr>
        <w:jc w:val="both"/>
      </w:pPr>
      <w:r>
        <w:t xml:space="preserve">For each term I also analysed on total-, calendar date- and sector level </w:t>
      </w:r>
    </w:p>
    <w:p w14:paraId="2965DFFB" w14:textId="77777777" w:rsidR="007F2971" w:rsidRDefault="007F2971">
      <w:pPr>
        <w:jc w:val="both"/>
      </w:pPr>
    </w:p>
    <w:p w14:paraId="444E7514" w14:textId="77777777" w:rsidR="007F2971" w:rsidRDefault="00287808">
      <w:pPr>
        <w:jc w:val="both"/>
      </w:pPr>
      <w:bookmarkStart w:id="7" w:name="1ctg3ee045cy" w:colFirst="0" w:colLast="0"/>
      <w:bookmarkEnd w:id="7"/>
      <w:r>
        <w:t>Mid-term in this document has two meanings:</w:t>
      </w:r>
    </w:p>
    <w:p w14:paraId="10EE5264" w14:textId="77777777" w:rsidR="007F2971" w:rsidRDefault="00287808">
      <w:pPr>
        <w:numPr>
          <w:ilvl w:val="0"/>
          <w:numId w:val="8"/>
        </w:numPr>
        <w:jc w:val="both"/>
      </w:pPr>
      <w:r>
        <w:t>An absolute number of</w:t>
      </w:r>
      <w:r>
        <w:t xml:space="preserve"> calendar days, because the end of quiet period is generally linked to the 40th calendar day (although there can be a lot of exemptions and moreover there isn’t an absolute exact and strict rule about the length of this period)</w:t>
      </w:r>
      <w:r>
        <w:rPr>
          <w:vertAlign w:val="superscript"/>
        </w:rPr>
        <w:footnoteReference w:id="1"/>
      </w:r>
      <w:r>
        <w:t xml:space="preserve">. </w:t>
      </w:r>
      <w:proofErr w:type="gramStart"/>
      <w:r>
        <w:t>However</w:t>
      </w:r>
      <w:proofErr w:type="gramEnd"/>
      <w:r>
        <w:t xml:space="preserve"> this period can b</w:t>
      </w:r>
      <w:r>
        <w:t xml:space="preserve">e </w:t>
      </w:r>
      <w:proofErr w:type="spellStart"/>
      <w:r>
        <w:t>modeled</w:t>
      </w:r>
      <w:proofErr w:type="spellEnd"/>
      <w:r>
        <w:t xml:space="preserve"> with an absolute length but it means that its length is relative in trading days (because it depends on weekends, holidays). In practice until the 40th calendar day after IPO there can be 24-30 trading days. Therefore during this kind of </w:t>
      </w:r>
      <w:proofErr w:type="gramStart"/>
      <w:r>
        <w:t>analysis</w:t>
      </w:r>
      <w:proofErr w:type="gramEnd"/>
      <w:r>
        <w:t xml:space="preserve"> I calculated the exact trading day for each stock that is closest to its 40th calendar day after IPO</w:t>
      </w:r>
      <w:r>
        <w:rPr>
          <w:vertAlign w:val="superscript"/>
        </w:rPr>
        <w:footnoteReference w:id="2"/>
      </w:r>
      <w:r>
        <w:t xml:space="preserve"> and denoted that day by Q (as end of quiet period). After that I checked the performance for the 5, 10, 15 consecutive trading days right before </w:t>
      </w:r>
      <w:proofErr w:type="spellStart"/>
      <w:r>
        <w:t>Day_Q</w:t>
      </w:r>
      <w:proofErr w:type="spellEnd"/>
      <w:r>
        <w:t>.</w:t>
      </w:r>
    </w:p>
    <w:p w14:paraId="21DB7CCE" w14:textId="77777777" w:rsidR="007F2971" w:rsidRDefault="00287808">
      <w:pPr>
        <w:numPr>
          <w:ilvl w:val="0"/>
          <w:numId w:val="8"/>
        </w:numPr>
        <w:jc w:val="both"/>
      </w:pPr>
      <w:r>
        <w:t>Of course mid-term can also mean an absolute number of trading days, so therefore I checked the results (beside the first 1, 5, 10 again) for the first 20, 25, 40, 50, 63 (stands for the average length of a quarter), 126 (stands for the average length of t</w:t>
      </w:r>
      <w:r>
        <w:t>wo quarters), 180 and 189 (stands for the average length of 3 quarters) days as well.</w:t>
      </w:r>
    </w:p>
    <w:p w14:paraId="7C4FA055" w14:textId="77777777" w:rsidR="007F2971" w:rsidRDefault="007F2971">
      <w:pPr>
        <w:jc w:val="both"/>
      </w:pPr>
    </w:p>
    <w:p w14:paraId="15C6D13F" w14:textId="77777777" w:rsidR="007F2971" w:rsidRDefault="00287808">
      <w:pPr>
        <w:jc w:val="both"/>
      </w:pPr>
      <w:r>
        <w:t>I also grouped the results according to the performance of Day_0 and/or Day_1.</w:t>
      </w:r>
    </w:p>
    <w:p w14:paraId="075614D0" w14:textId="77777777" w:rsidR="007F2971" w:rsidRDefault="007F2971">
      <w:pPr>
        <w:jc w:val="both"/>
      </w:pPr>
    </w:p>
    <w:p w14:paraId="0C692883" w14:textId="77777777" w:rsidR="007F2971" w:rsidRDefault="00287808">
      <w:pPr>
        <w:jc w:val="both"/>
      </w:pPr>
      <w:r>
        <w:t xml:space="preserve">Some of the data (out of the above mentioned 2680) at some point of the analysis were omitted because they were either too fresh (so I didn’t have mid- and long-term experience for them) or had an extreme outlier performance (in this latter category there </w:t>
      </w:r>
      <w:r>
        <w:t xml:space="preserve">was about 1-2% of the data). </w:t>
      </w:r>
    </w:p>
    <w:p w14:paraId="3943DEDD" w14:textId="77777777" w:rsidR="007F2971" w:rsidRDefault="007F2971">
      <w:pPr>
        <w:jc w:val="both"/>
      </w:pPr>
    </w:p>
    <w:p w14:paraId="7BC9A3BE" w14:textId="77777777" w:rsidR="007F2971" w:rsidRDefault="00287808">
      <w:pPr>
        <w:jc w:val="both"/>
        <w:rPr>
          <w:color w:val="38761D"/>
        </w:rPr>
      </w:pPr>
      <w:r>
        <w:t>At sector analysis - because lack of reliable data - I used only 2301 IPOs (86% of 2680 and 58% of all IPOs in our database).</w:t>
      </w:r>
      <w:r>
        <w:br w:type="page"/>
      </w:r>
    </w:p>
    <w:p w14:paraId="019B999A" w14:textId="77777777" w:rsidR="007F2971" w:rsidRDefault="00287808">
      <w:pPr>
        <w:pStyle w:val="Heading1"/>
        <w:jc w:val="both"/>
      </w:pPr>
      <w:bookmarkStart w:id="8" w:name="_jd4ouhyu6dy5" w:colFirst="0" w:colLast="0"/>
      <w:bookmarkEnd w:id="8"/>
      <w:r>
        <w:rPr>
          <w:color w:val="38761D"/>
        </w:rPr>
        <w:lastRenderedPageBreak/>
        <w:t>Usual IPOs</w:t>
      </w:r>
    </w:p>
    <w:p w14:paraId="496059E0" w14:textId="77777777" w:rsidR="007F2971" w:rsidRDefault="007F2971">
      <w:pPr>
        <w:jc w:val="both"/>
        <w:rPr>
          <w:color w:val="222222"/>
          <w:highlight w:val="white"/>
        </w:rPr>
      </w:pPr>
    </w:p>
    <w:p w14:paraId="1064B14F" w14:textId="77777777" w:rsidR="007F2971" w:rsidRDefault="00287808">
      <w:pPr>
        <w:jc w:val="both"/>
        <w:rPr>
          <w:color w:val="222222"/>
          <w:highlight w:val="white"/>
        </w:rPr>
      </w:pPr>
      <w:r>
        <w:rPr>
          <w:color w:val="222222"/>
          <w:highlight w:val="white"/>
        </w:rPr>
        <w:t>Before going into details let’s see some overall results about the “average” IPOs. Tab</w:t>
      </w:r>
      <w:r>
        <w:rPr>
          <w:color w:val="222222"/>
          <w:highlight w:val="white"/>
        </w:rPr>
        <w:t>le 0.a-b shows the average arithmetic mean for the first 10 days (including Day_0 as well) separately and for the first n days (without Day_0) cumulative. Chart 0.c shows the average cumulative price change for the first 189 trading days. Here we can see t</w:t>
      </w:r>
      <w:r>
        <w:rPr>
          <w:color w:val="222222"/>
          <w:highlight w:val="white"/>
        </w:rPr>
        <w:t>hat there is a big drop between Day_114 and Day_125 which might be the result of the lock-up period selling (in following chapters we will analyse these days in more details).</w:t>
      </w:r>
    </w:p>
    <w:p w14:paraId="01F2D4DB" w14:textId="77777777" w:rsidR="007F2971" w:rsidRDefault="007F2971">
      <w:pPr>
        <w:jc w:val="center"/>
        <w:rPr>
          <w:color w:val="222222"/>
          <w:sz w:val="18"/>
          <w:szCs w:val="18"/>
          <w:highlight w:val="white"/>
        </w:rPr>
      </w:pPr>
    </w:p>
    <w:p w14:paraId="5BDC8F07" w14:textId="77777777" w:rsidR="007F2971" w:rsidRDefault="00287808">
      <w:pPr>
        <w:jc w:val="center"/>
        <w:rPr>
          <w:color w:val="222222"/>
          <w:sz w:val="18"/>
          <w:szCs w:val="18"/>
          <w:highlight w:val="white"/>
        </w:rPr>
      </w:pPr>
      <w:r>
        <w:rPr>
          <w:color w:val="222222"/>
          <w:sz w:val="18"/>
          <w:szCs w:val="18"/>
          <w:highlight w:val="white"/>
        </w:rPr>
        <w:t>Table 0.a-b</w:t>
      </w:r>
    </w:p>
    <w:p w14:paraId="3767E599" w14:textId="77777777" w:rsidR="007F2971" w:rsidRDefault="00287808">
      <w:pPr>
        <w:jc w:val="both"/>
        <w:rPr>
          <w:color w:val="222222"/>
          <w:highlight w:val="white"/>
        </w:rPr>
      </w:pPr>
      <w:r>
        <w:rPr>
          <w:noProof/>
          <w:color w:val="222222"/>
          <w:highlight w:val="white"/>
        </w:rPr>
        <w:drawing>
          <wp:inline distT="114300" distB="114300" distL="114300" distR="114300" wp14:anchorId="1D974A46" wp14:editId="500933B9">
            <wp:extent cx="7052400" cy="533400"/>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
                    <a:srcRect/>
                    <a:stretch>
                      <a:fillRect/>
                    </a:stretch>
                  </pic:blipFill>
                  <pic:spPr>
                    <a:xfrm>
                      <a:off x="0" y="0"/>
                      <a:ext cx="7052400" cy="533400"/>
                    </a:xfrm>
                    <a:prstGeom prst="rect">
                      <a:avLst/>
                    </a:prstGeom>
                    <a:ln/>
                  </pic:spPr>
                </pic:pic>
              </a:graphicData>
            </a:graphic>
          </wp:inline>
        </w:drawing>
      </w:r>
    </w:p>
    <w:p w14:paraId="27DFF833" w14:textId="77777777" w:rsidR="007F2971" w:rsidRDefault="00287808">
      <w:pPr>
        <w:jc w:val="both"/>
        <w:rPr>
          <w:color w:val="222222"/>
          <w:highlight w:val="white"/>
        </w:rPr>
      </w:pPr>
      <w:r>
        <w:rPr>
          <w:noProof/>
          <w:color w:val="222222"/>
          <w:highlight w:val="white"/>
        </w:rPr>
        <w:drawing>
          <wp:inline distT="114300" distB="114300" distL="114300" distR="114300" wp14:anchorId="0C122750" wp14:editId="2F7AD924">
            <wp:extent cx="7052400" cy="546100"/>
            <wp:effectExtent l="0" t="0" r="0" b="0"/>
            <wp:docPr id="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7052400" cy="546100"/>
                    </a:xfrm>
                    <a:prstGeom prst="rect">
                      <a:avLst/>
                    </a:prstGeom>
                    <a:ln/>
                  </pic:spPr>
                </pic:pic>
              </a:graphicData>
            </a:graphic>
          </wp:inline>
        </w:drawing>
      </w:r>
    </w:p>
    <w:p w14:paraId="5641794B" w14:textId="77777777" w:rsidR="007F2971" w:rsidRDefault="007F2971">
      <w:pPr>
        <w:jc w:val="center"/>
        <w:rPr>
          <w:color w:val="222222"/>
          <w:sz w:val="18"/>
          <w:szCs w:val="18"/>
          <w:highlight w:val="white"/>
        </w:rPr>
      </w:pPr>
    </w:p>
    <w:p w14:paraId="28D71800" w14:textId="77777777" w:rsidR="007F2971" w:rsidRDefault="00287808">
      <w:pPr>
        <w:jc w:val="center"/>
        <w:rPr>
          <w:color w:val="222222"/>
          <w:highlight w:val="white"/>
        </w:rPr>
      </w:pPr>
      <w:r>
        <w:rPr>
          <w:color w:val="222222"/>
          <w:sz w:val="18"/>
          <w:szCs w:val="18"/>
          <w:highlight w:val="white"/>
        </w:rPr>
        <w:t>Chart 0.c</w:t>
      </w:r>
    </w:p>
    <w:p w14:paraId="5EC0851A" w14:textId="77777777" w:rsidR="007F2971" w:rsidRDefault="00287808">
      <w:pPr>
        <w:jc w:val="both"/>
        <w:rPr>
          <w:color w:val="222222"/>
          <w:highlight w:val="white"/>
        </w:rPr>
      </w:pPr>
      <w:r>
        <w:rPr>
          <w:noProof/>
          <w:color w:val="222222"/>
          <w:highlight w:val="white"/>
        </w:rPr>
        <w:drawing>
          <wp:inline distT="114300" distB="114300" distL="114300" distR="114300" wp14:anchorId="16E912F2" wp14:editId="068891BA">
            <wp:extent cx="7052400" cy="4610100"/>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a:srcRect/>
                    <a:stretch>
                      <a:fillRect/>
                    </a:stretch>
                  </pic:blipFill>
                  <pic:spPr>
                    <a:xfrm>
                      <a:off x="0" y="0"/>
                      <a:ext cx="7052400" cy="4610100"/>
                    </a:xfrm>
                    <a:prstGeom prst="rect">
                      <a:avLst/>
                    </a:prstGeom>
                    <a:ln/>
                  </pic:spPr>
                </pic:pic>
              </a:graphicData>
            </a:graphic>
          </wp:inline>
        </w:drawing>
      </w:r>
    </w:p>
    <w:p w14:paraId="1ABF0CC4" w14:textId="77777777" w:rsidR="007F2971" w:rsidRDefault="00287808">
      <w:pPr>
        <w:pStyle w:val="Heading2"/>
        <w:jc w:val="both"/>
        <w:rPr>
          <w:color w:val="CC0000"/>
        </w:rPr>
      </w:pPr>
      <w:bookmarkStart w:id="9" w:name="_xkc3vf1a5h0g" w:colFirst="0" w:colLast="0"/>
      <w:bookmarkEnd w:id="9"/>
      <w:r>
        <w:br w:type="page"/>
      </w:r>
    </w:p>
    <w:p w14:paraId="2E597845" w14:textId="77777777" w:rsidR="007F2971" w:rsidRDefault="00287808">
      <w:pPr>
        <w:pStyle w:val="Heading1"/>
        <w:jc w:val="both"/>
      </w:pPr>
      <w:bookmarkStart w:id="10" w:name="_vekufh5ln4ku" w:colFirst="0" w:colLast="0"/>
      <w:bookmarkEnd w:id="10"/>
      <w:r>
        <w:rPr>
          <w:color w:val="38761D"/>
        </w:rPr>
        <w:lastRenderedPageBreak/>
        <w:t>Short-term</w:t>
      </w:r>
    </w:p>
    <w:p w14:paraId="3967CA54" w14:textId="77777777" w:rsidR="007F2971" w:rsidRDefault="00287808">
      <w:pPr>
        <w:pStyle w:val="Heading2"/>
        <w:jc w:val="both"/>
        <w:rPr>
          <w:color w:val="CC0000"/>
        </w:rPr>
      </w:pPr>
      <w:bookmarkStart w:id="11" w:name="_jpswtyxbsh2c" w:colFirst="0" w:colLast="0"/>
      <w:bookmarkEnd w:id="11"/>
      <w:r>
        <w:rPr>
          <w:color w:val="CC0000"/>
        </w:rPr>
        <w:t xml:space="preserve">Short-term </w:t>
      </w:r>
      <w:proofErr w:type="spellStart"/>
      <w:r>
        <w:rPr>
          <w:color w:val="CC0000"/>
        </w:rPr>
        <w:t>behavior</w:t>
      </w:r>
      <w:proofErr w:type="spellEnd"/>
      <w:r>
        <w:rPr>
          <w:color w:val="CC0000"/>
        </w:rPr>
        <w:t xml:space="preserve"> after IPO </w:t>
      </w:r>
    </w:p>
    <w:p w14:paraId="5DC9DB7F" w14:textId="77777777" w:rsidR="007F2971" w:rsidRDefault="007F2971"/>
    <w:p w14:paraId="23F66EF4" w14:textId="77777777" w:rsidR="007F2971" w:rsidRDefault="00287808">
      <w:pPr>
        <w:jc w:val="both"/>
        <w:rPr>
          <w:color w:val="222222"/>
          <w:highlight w:val="white"/>
        </w:rPr>
      </w:pPr>
      <w:proofErr w:type="gramStart"/>
      <w:r>
        <w:rPr>
          <w:color w:val="222222"/>
          <w:highlight w:val="white"/>
        </w:rPr>
        <w:t>First</w:t>
      </w:r>
      <w:proofErr w:type="gramEnd"/>
      <w:r>
        <w:rPr>
          <w:color w:val="222222"/>
          <w:highlight w:val="white"/>
        </w:rPr>
        <w:t xml:space="preserve"> I checked the short term performance after IPO dates. Short-term here means the first 2 weeks, i.e. 10 trading days. I didn’t just simply </w:t>
      </w:r>
      <w:proofErr w:type="spellStart"/>
      <w:r>
        <w:rPr>
          <w:color w:val="222222"/>
          <w:highlight w:val="white"/>
        </w:rPr>
        <w:t>analyzed</w:t>
      </w:r>
      <w:proofErr w:type="spellEnd"/>
      <w:r>
        <w:rPr>
          <w:color w:val="222222"/>
          <w:highlight w:val="white"/>
        </w:rPr>
        <w:t xml:space="preserve"> each </w:t>
      </w:r>
      <w:proofErr w:type="gramStart"/>
      <w:r>
        <w:rPr>
          <w:color w:val="222222"/>
          <w:highlight w:val="white"/>
        </w:rPr>
        <w:t>days</w:t>
      </w:r>
      <w:proofErr w:type="gramEnd"/>
      <w:r>
        <w:rPr>
          <w:color w:val="222222"/>
          <w:highlight w:val="white"/>
        </w:rPr>
        <w:t xml:space="preserve"> result but I was curious whether previous days result could t</w:t>
      </w:r>
      <w:r>
        <w:rPr>
          <w:color w:val="222222"/>
          <w:highlight w:val="white"/>
        </w:rPr>
        <w:t xml:space="preserve">ell something about the subsequent days. </w:t>
      </w:r>
      <w:proofErr w:type="gramStart"/>
      <w:r>
        <w:rPr>
          <w:color w:val="222222"/>
          <w:highlight w:val="white"/>
        </w:rPr>
        <w:t>So</w:t>
      </w:r>
      <w:proofErr w:type="gramEnd"/>
      <w:r>
        <w:rPr>
          <w:color w:val="222222"/>
          <w:highlight w:val="white"/>
        </w:rPr>
        <w:t xml:space="preserve"> I grouped the IPO stocks into 5 quintiles (again and again) according to the performance of </w:t>
      </w:r>
      <w:proofErr w:type="spellStart"/>
      <w:r>
        <w:rPr>
          <w:color w:val="222222"/>
          <w:highlight w:val="white"/>
        </w:rPr>
        <w:t>Day_n</w:t>
      </w:r>
      <w:proofErr w:type="spellEnd"/>
      <w:r>
        <w:rPr>
          <w:color w:val="222222"/>
          <w:highlight w:val="white"/>
        </w:rPr>
        <w:t xml:space="preserve"> (where n can be 0, 1, …, 9)</w:t>
      </w:r>
      <w:r>
        <w:rPr>
          <w:color w:val="222222"/>
          <w:highlight w:val="white"/>
          <w:vertAlign w:val="superscript"/>
        </w:rPr>
        <w:footnoteReference w:id="3"/>
      </w:r>
      <w:r>
        <w:rPr>
          <w:color w:val="222222"/>
          <w:highlight w:val="white"/>
        </w:rPr>
        <w:t xml:space="preserve"> and checked the daily %changes of the following days. Results can be found in Table </w:t>
      </w:r>
      <w:r>
        <w:rPr>
          <w:color w:val="222222"/>
          <w:highlight w:val="white"/>
        </w:rPr>
        <w:t>1a-b.</w:t>
      </w:r>
    </w:p>
    <w:p w14:paraId="400B5BFC" w14:textId="77777777" w:rsidR="007F2971" w:rsidRDefault="007F2971">
      <w:pPr>
        <w:jc w:val="both"/>
        <w:rPr>
          <w:color w:val="222222"/>
          <w:highlight w:val="white"/>
        </w:rPr>
      </w:pPr>
    </w:p>
    <w:p w14:paraId="0ED4A81E" w14:textId="77777777" w:rsidR="007F2971" w:rsidRDefault="007F2971">
      <w:pPr>
        <w:jc w:val="both"/>
      </w:pPr>
    </w:p>
    <w:p w14:paraId="0F424B03" w14:textId="77777777" w:rsidR="007F2971" w:rsidRDefault="00287808">
      <w:pPr>
        <w:jc w:val="center"/>
        <w:rPr>
          <w:color w:val="222222"/>
          <w:sz w:val="18"/>
          <w:szCs w:val="18"/>
          <w:highlight w:val="white"/>
        </w:rPr>
      </w:pPr>
      <w:r>
        <w:rPr>
          <w:color w:val="222222"/>
          <w:sz w:val="18"/>
          <w:szCs w:val="18"/>
          <w:highlight w:val="white"/>
        </w:rPr>
        <w:t>Table 1a. Arithmetic mean of the following days by the quintiles of the previous day</w:t>
      </w:r>
    </w:p>
    <w:p w14:paraId="7D4469D5" w14:textId="77777777" w:rsidR="007F2971" w:rsidRDefault="00287808">
      <w:pPr>
        <w:jc w:val="both"/>
        <w:rPr>
          <w:color w:val="CC0000"/>
        </w:rPr>
      </w:pPr>
      <w:r>
        <w:rPr>
          <w:noProof/>
          <w:color w:val="CC0000"/>
        </w:rPr>
        <w:drawing>
          <wp:inline distT="114300" distB="114300" distL="114300" distR="114300" wp14:anchorId="404B4ECF" wp14:editId="241B248E">
            <wp:extent cx="7052400" cy="5575300"/>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7052400" cy="5575300"/>
                    </a:xfrm>
                    <a:prstGeom prst="rect">
                      <a:avLst/>
                    </a:prstGeom>
                    <a:ln/>
                  </pic:spPr>
                </pic:pic>
              </a:graphicData>
            </a:graphic>
          </wp:inline>
        </w:drawing>
      </w:r>
    </w:p>
    <w:p w14:paraId="449D15FA" w14:textId="77777777" w:rsidR="007F2971" w:rsidRDefault="007F2971">
      <w:pPr>
        <w:jc w:val="center"/>
        <w:rPr>
          <w:color w:val="222222"/>
          <w:sz w:val="18"/>
          <w:szCs w:val="18"/>
          <w:highlight w:val="white"/>
        </w:rPr>
      </w:pPr>
    </w:p>
    <w:p w14:paraId="5960EC90" w14:textId="77777777" w:rsidR="007F2971" w:rsidRDefault="007F2971">
      <w:pPr>
        <w:jc w:val="center"/>
        <w:rPr>
          <w:color w:val="222222"/>
          <w:sz w:val="18"/>
          <w:szCs w:val="18"/>
          <w:highlight w:val="white"/>
        </w:rPr>
      </w:pPr>
    </w:p>
    <w:p w14:paraId="76603ADC" w14:textId="77777777" w:rsidR="007F2971" w:rsidRDefault="00287808">
      <w:pPr>
        <w:jc w:val="center"/>
        <w:rPr>
          <w:color w:val="222222"/>
          <w:sz w:val="18"/>
          <w:szCs w:val="18"/>
          <w:highlight w:val="white"/>
        </w:rPr>
      </w:pPr>
      <w:r>
        <w:br w:type="page"/>
      </w:r>
    </w:p>
    <w:p w14:paraId="64BEEF00" w14:textId="77777777" w:rsidR="007F2971" w:rsidRDefault="00287808">
      <w:pPr>
        <w:jc w:val="center"/>
        <w:rPr>
          <w:color w:val="222222"/>
          <w:sz w:val="18"/>
          <w:szCs w:val="18"/>
          <w:highlight w:val="white"/>
        </w:rPr>
      </w:pPr>
      <w:r>
        <w:rPr>
          <w:color w:val="222222"/>
          <w:sz w:val="18"/>
          <w:szCs w:val="18"/>
          <w:highlight w:val="white"/>
        </w:rPr>
        <w:lastRenderedPageBreak/>
        <w:t>Table 1b.</w:t>
      </w:r>
    </w:p>
    <w:p w14:paraId="0BE3AE31" w14:textId="77777777" w:rsidR="007F2971" w:rsidRDefault="00287808">
      <w:pPr>
        <w:jc w:val="center"/>
        <w:rPr>
          <w:color w:val="222222"/>
          <w:sz w:val="18"/>
          <w:szCs w:val="18"/>
          <w:highlight w:val="white"/>
        </w:rPr>
      </w:pPr>
      <w:r>
        <w:rPr>
          <w:color w:val="222222"/>
          <w:sz w:val="18"/>
          <w:szCs w:val="18"/>
          <w:highlight w:val="white"/>
        </w:rPr>
        <w:t>Table 1b. Arithmetic mean of the following days by the quintiles of the previous day (</w:t>
      </w:r>
      <w:proofErr w:type="spellStart"/>
      <w:r>
        <w:rPr>
          <w:color w:val="222222"/>
          <w:sz w:val="18"/>
          <w:szCs w:val="18"/>
          <w:highlight w:val="white"/>
        </w:rPr>
        <w:t>cont</w:t>
      </w:r>
      <w:proofErr w:type="spellEnd"/>
      <w:r>
        <w:rPr>
          <w:color w:val="222222"/>
          <w:sz w:val="18"/>
          <w:szCs w:val="18"/>
          <w:highlight w:val="white"/>
        </w:rPr>
        <w:t>)</w:t>
      </w:r>
    </w:p>
    <w:p w14:paraId="389E4373" w14:textId="77777777" w:rsidR="007F2971" w:rsidRDefault="007F2971">
      <w:pPr>
        <w:jc w:val="center"/>
        <w:rPr>
          <w:color w:val="222222"/>
          <w:sz w:val="18"/>
          <w:szCs w:val="18"/>
          <w:highlight w:val="white"/>
        </w:rPr>
      </w:pPr>
    </w:p>
    <w:p w14:paraId="2A8E6EB7" w14:textId="77777777" w:rsidR="007F2971" w:rsidRDefault="00287808">
      <w:pPr>
        <w:jc w:val="center"/>
      </w:pPr>
      <w:r>
        <w:rPr>
          <w:noProof/>
        </w:rPr>
        <w:drawing>
          <wp:inline distT="114300" distB="114300" distL="114300" distR="114300" wp14:anchorId="40562EC2" wp14:editId="454C93C8">
            <wp:extent cx="4848225" cy="6019800"/>
            <wp:effectExtent l="0" t="0" r="0" b="0"/>
            <wp:docPr id="6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4848225" cy="6019800"/>
                    </a:xfrm>
                    <a:prstGeom prst="rect">
                      <a:avLst/>
                    </a:prstGeom>
                    <a:ln/>
                  </pic:spPr>
                </pic:pic>
              </a:graphicData>
            </a:graphic>
          </wp:inline>
        </w:drawing>
      </w:r>
    </w:p>
    <w:p w14:paraId="353A3773" w14:textId="77777777" w:rsidR="007F2971" w:rsidRDefault="007F2971">
      <w:pPr>
        <w:jc w:val="both"/>
        <w:rPr>
          <w:color w:val="222222"/>
          <w:highlight w:val="white"/>
        </w:rPr>
      </w:pPr>
    </w:p>
    <w:p w14:paraId="156E0FDF" w14:textId="77777777" w:rsidR="007F2971" w:rsidRDefault="00287808">
      <w:pPr>
        <w:jc w:val="both"/>
        <w:rPr>
          <w:color w:val="222222"/>
          <w:highlight w:val="white"/>
        </w:rPr>
      </w:pPr>
      <w:r>
        <w:rPr>
          <w:color w:val="222222"/>
          <w:highlight w:val="white"/>
        </w:rPr>
        <w:t>We can see that Day_0 results have the widest range: top quintiles’ average is extremely high (which means that target prices are very often/largely underestima</w:t>
      </w:r>
      <w:r>
        <w:rPr>
          <w:color w:val="222222"/>
          <w:highlight w:val="white"/>
        </w:rPr>
        <w:t>ted) and bottom quintiles has the lowest average as well.</w:t>
      </w:r>
    </w:p>
    <w:p w14:paraId="3A63905D" w14:textId="77777777" w:rsidR="007F2971" w:rsidRDefault="007F2971">
      <w:pPr>
        <w:jc w:val="both"/>
        <w:rPr>
          <w:color w:val="222222"/>
          <w:highlight w:val="white"/>
        </w:rPr>
      </w:pPr>
    </w:p>
    <w:p w14:paraId="18A61C06" w14:textId="77777777" w:rsidR="007F2971" w:rsidRDefault="00287808">
      <w:pPr>
        <w:jc w:val="both"/>
        <w:rPr>
          <w:color w:val="222222"/>
          <w:highlight w:val="white"/>
        </w:rPr>
      </w:pPr>
      <w:r>
        <w:rPr>
          <w:color w:val="222222"/>
          <w:highlight w:val="white"/>
        </w:rPr>
        <w:t xml:space="preserve">What we can also derive from these tables that the results of the </w:t>
      </w:r>
      <w:r>
        <w:rPr>
          <w:b/>
          <w:color w:val="222222"/>
          <w:highlight w:val="white"/>
        </w:rPr>
        <w:t>first 10 days are very volatile</w:t>
      </w:r>
      <w:r>
        <w:rPr>
          <w:color w:val="222222"/>
          <w:highlight w:val="white"/>
        </w:rPr>
        <w:t xml:space="preserve"> - however there seems to be some pattern in it:</w:t>
      </w:r>
    </w:p>
    <w:p w14:paraId="378DDCA9" w14:textId="77777777" w:rsidR="007F2971" w:rsidRDefault="007F2971">
      <w:pPr>
        <w:ind w:left="720"/>
        <w:jc w:val="both"/>
        <w:rPr>
          <w:color w:val="222222"/>
          <w:highlight w:val="white"/>
        </w:rPr>
      </w:pPr>
    </w:p>
    <w:p w14:paraId="58570800" w14:textId="77777777" w:rsidR="007F2971" w:rsidRDefault="00287808">
      <w:pPr>
        <w:numPr>
          <w:ilvl w:val="0"/>
          <w:numId w:val="10"/>
        </w:numPr>
        <w:jc w:val="both"/>
        <w:rPr>
          <w:color w:val="222222"/>
          <w:highlight w:val="white"/>
        </w:rPr>
      </w:pPr>
      <w:r>
        <w:rPr>
          <w:b/>
          <w:color w:val="222222"/>
          <w:highlight w:val="white"/>
        </w:rPr>
        <w:t xml:space="preserve">If </w:t>
      </w:r>
      <w:proofErr w:type="spellStart"/>
      <w:r>
        <w:rPr>
          <w:b/>
          <w:color w:val="222222"/>
          <w:highlight w:val="white"/>
        </w:rPr>
        <w:t>Day_n</w:t>
      </w:r>
      <w:proofErr w:type="spellEnd"/>
      <w:r>
        <w:rPr>
          <w:b/>
          <w:color w:val="222222"/>
          <w:highlight w:val="white"/>
        </w:rPr>
        <w:t xml:space="preserve"> result was in the top quintiles than Day_</w:t>
      </w:r>
      <w:r>
        <w:rPr>
          <w:b/>
          <w:color w:val="222222"/>
          <w:highlight w:val="white"/>
        </w:rPr>
        <w:t>(n+1) seems to be a positive one</w:t>
      </w:r>
      <w:r>
        <w:rPr>
          <w:color w:val="222222"/>
          <w:highlight w:val="white"/>
        </w:rPr>
        <w:t xml:space="preserve"> (average of these days </w:t>
      </w:r>
      <w:proofErr w:type="gramStart"/>
      <w:r>
        <w:rPr>
          <w:color w:val="222222"/>
          <w:highlight w:val="white"/>
        </w:rPr>
        <w:t>are</w:t>
      </w:r>
      <w:proofErr w:type="gramEnd"/>
      <w:r>
        <w:rPr>
          <w:color w:val="222222"/>
          <w:highlight w:val="white"/>
        </w:rPr>
        <w:t xml:space="preserve"> typically in the 0.5%-0.8% range).</w:t>
      </w:r>
    </w:p>
    <w:p w14:paraId="1DDAC237" w14:textId="77777777" w:rsidR="007F2971" w:rsidRDefault="00287808">
      <w:pPr>
        <w:numPr>
          <w:ilvl w:val="0"/>
          <w:numId w:val="10"/>
        </w:numPr>
        <w:jc w:val="both"/>
        <w:rPr>
          <w:color w:val="222222"/>
          <w:highlight w:val="white"/>
        </w:rPr>
      </w:pPr>
      <w:r>
        <w:rPr>
          <w:b/>
          <w:color w:val="222222"/>
          <w:highlight w:val="white"/>
        </w:rPr>
        <w:t>Day_4 is weak (bearish) in general</w:t>
      </w:r>
      <w:r>
        <w:rPr>
          <w:color w:val="222222"/>
          <w:highlight w:val="white"/>
        </w:rPr>
        <w:t xml:space="preserve"> (actually Day_4 has the worst average in every </w:t>
      </w:r>
      <w:proofErr w:type="gramStart"/>
      <w:r>
        <w:rPr>
          <w:color w:val="222222"/>
          <w:highlight w:val="white"/>
        </w:rPr>
        <w:t>quintiles</w:t>
      </w:r>
      <w:proofErr w:type="gramEnd"/>
      <w:r>
        <w:rPr>
          <w:color w:val="222222"/>
          <w:highlight w:val="white"/>
        </w:rPr>
        <w:t xml:space="preserve"> (except in the bottom quintiles where Day_0, Day_1 and Day_2 are wors</w:t>
      </w:r>
      <w:r>
        <w:rPr>
          <w:color w:val="222222"/>
          <w:highlight w:val="white"/>
        </w:rPr>
        <w:t>e))</w:t>
      </w:r>
    </w:p>
    <w:p w14:paraId="6C598621" w14:textId="77777777" w:rsidR="007F2971" w:rsidRDefault="007F2971">
      <w:pPr>
        <w:jc w:val="both"/>
        <w:rPr>
          <w:color w:val="222222"/>
          <w:highlight w:val="white"/>
        </w:rPr>
      </w:pPr>
    </w:p>
    <w:p w14:paraId="417B8B23" w14:textId="77777777" w:rsidR="007F2971" w:rsidRDefault="00287808">
      <w:pPr>
        <w:rPr>
          <w:color w:val="222222"/>
          <w:highlight w:val="white"/>
        </w:rPr>
      </w:pPr>
      <w:r>
        <w:br w:type="page"/>
      </w:r>
    </w:p>
    <w:p w14:paraId="3B958DF7" w14:textId="77777777" w:rsidR="007F2971" w:rsidRDefault="00287808">
      <w:pPr>
        <w:rPr>
          <w:color w:val="222222"/>
          <w:sz w:val="18"/>
          <w:szCs w:val="18"/>
          <w:highlight w:val="white"/>
        </w:rPr>
      </w:pPr>
      <w:r>
        <w:rPr>
          <w:color w:val="222222"/>
          <w:highlight w:val="white"/>
        </w:rPr>
        <w:lastRenderedPageBreak/>
        <w:t>Let’s see the main performance indicators of a strategy that</w:t>
      </w:r>
      <w:r>
        <w:rPr>
          <w:b/>
          <w:color w:val="222222"/>
          <w:highlight w:val="white"/>
        </w:rPr>
        <w:t xml:space="preserve"> plays long Day_(n+1) if </w:t>
      </w:r>
      <w:proofErr w:type="spellStart"/>
      <w:r>
        <w:rPr>
          <w:b/>
          <w:color w:val="222222"/>
          <w:highlight w:val="white"/>
        </w:rPr>
        <w:t>Day_n</w:t>
      </w:r>
      <w:proofErr w:type="spellEnd"/>
      <w:r>
        <w:rPr>
          <w:b/>
          <w:color w:val="222222"/>
          <w:highlight w:val="white"/>
        </w:rPr>
        <w:t xml:space="preserve"> was in top quintile</w:t>
      </w:r>
      <w:r>
        <w:rPr>
          <w:color w:val="222222"/>
          <w:highlight w:val="white"/>
        </w:rPr>
        <w:t>. This momentum-style strategy has an extraordinary CAGR but unfortunately its MDD also very high</w:t>
      </w:r>
      <w:r>
        <w:rPr>
          <w:color w:val="222222"/>
          <w:highlight w:val="white"/>
          <w:vertAlign w:val="superscript"/>
        </w:rPr>
        <w:footnoteReference w:id="4"/>
      </w:r>
      <w:r>
        <w:rPr>
          <w:color w:val="222222"/>
          <w:highlight w:val="white"/>
        </w:rPr>
        <w:t>:</w:t>
      </w:r>
    </w:p>
    <w:p w14:paraId="737404CF" w14:textId="77777777" w:rsidR="007F2971" w:rsidRDefault="00287808">
      <w:pPr>
        <w:jc w:val="center"/>
        <w:rPr>
          <w:color w:val="222222"/>
          <w:sz w:val="18"/>
          <w:szCs w:val="18"/>
          <w:highlight w:val="white"/>
        </w:rPr>
      </w:pPr>
      <w:r>
        <w:rPr>
          <w:color w:val="222222"/>
          <w:sz w:val="18"/>
          <w:szCs w:val="18"/>
          <w:highlight w:val="white"/>
        </w:rPr>
        <w:t>Table 1c. Performance indicators for Day_(n+1) strategy</w:t>
      </w:r>
    </w:p>
    <w:p w14:paraId="44E96F5C" w14:textId="77777777" w:rsidR="007F2971" w:rsidRDefault="00287808">
      <w:pPr>
        <w:jc w:val="center"/>
        <w:rPr>
          <w:color w:val="222222"/>
          <w:highlight w:val="white"/>
        </w:rPr>
      </w:pPr>
      <w:r>
        <w:rPr>
          <w:noProof/>
          <w:color w:val="222222"/>
          <w:sz w:val="18"/>
          <w:szCs w:val="18"/>
          <w:highlight w:val="white"/>
        </w:rPr>
        <w:drawing>
          <wp:inline distT="114300" distB="114300" distL="114300" distR="114300" wp14:anchorId="25CE2830" wp14:editId="70E88CAE">
            <wp:extent cx="3181350" cy="3140459"/>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3181350" cy="3140459"/>
                    </a:xfrm>
                    <a:prstGeom prst="rect">
                      <a:avLst/>
                    </a:prstGeom>
                    <a:ln/>
                  </pic:spPr>
                </pic:pic>
              </a:graphicData>
            </a:graphic>
          </wp:inline>
        </w:drawing>
      </w:r>
    </w:p>
    <w:p w14:paraId="4A62077E" w14:textId="77777777" w:rsidR="007F2971" w:rsidRDefault="007F2971">
      <w:pPr>
        <w:jc w:val="both"/>
        <w:rPr>
          <w:color w:val="222222"/>
          <w:highlight w:val="white"/>
        </w:rPr>
      </w:pPr>
    </w:p>
    <w:p w14:paraId="2DC65C45" w14:textId="77777777" w:rsidR="007F2971" w:rsidRDefault="00287808">
      <w:pPr>
        <w:jc w:val="both"/>
        <w:rPr>
          <w:color w:val="222222"/>
          <w:sz w:val="18"/>
          <w:szCs w:val="18"/>
          <w:highlight w:val="white"/>
        </w:rPr>
      </w:pPr>
      <w:r>
        <w:rPr>
          <w:color w:val="222222"/>
          <w:highlight w:val="white"/>
        </w:rPr>
        <w:t>In the following section I extended this analysis and checked daily returns not only according t</w:t>
      </w:r>
      <w:r>
        <w:rPr>
          <w:color w:val="222222"/>
          <w:highlight w:val="white"/>
        </w:rPr>
        <w:t>o the results of Day_0 but Day_1 as well. Results can be found in Table 2a-b.</w:t>
      </w:r>
    </w:p>
    <w:p w14:paraId="2DCE8155" w14:textId="77777777" w:rsidR="007F2971" w:rsidRDefault="007F2971">
      <w:pPr>
        <w:jc w:val="both"/>
        <w:rPr>
          <w:color w:val="222222"/>
          <w:sz w:val="18"/>
          <w:szCs w:val="18"/>
          <w:highlight w:val="white"/>
        </w:rPr>
      </w:pPr>
    </w:p>
    <w:p w14:paraId="6644718B" w14:textId="77777777" w:rsidR="007F2971" w:rsidRDefault="00287808">
      <w:pPr>
        <w:jc w:val="center"/>
        <w:rPr>
          <w:color w:val="222222"/>
          <w:sz w:val="18"/>
          <w:szCs w:val="18"/>
          <w:highlight w:val="white"/>
        </w:rPr>
      </w:pPr>
      <w:r>
        <w:rPr>
          <w:color w:val="222222"/>
          <w:sz w:val="18"/>
          <w:szCs w:val="18"/>
          <w:highlight w:val="white"/>
        </w:rPr>
        <w:t>Table 2a. Arithmetic mean of the following days by the quintiles of Day_0 and Day_1</w:t>
      </w:r>
    </w:p>
    <w:p w14:paraId="6AC4CF44" w14:textId="77777777" w:rsidR="007F2971" w:rsidRDefault="00287808">
      <w:pPr>
        <w:jc w:val="center"/>
        <w:rPr>
          <w:color w:val="222222"/>
          <w:highlight w:val="white"/>
        </w:rPr>
      </w:pPr>
      <w:r>
        <w:rPr>
          <w:noProof/>
          <w:color w:val="222222"/>
          <w:highlight w:val="white"/>
        </w:rPr>
        <w:lastRenderedPageBreak/>
        <w:drawing>
          <wp:inline distT="114300" distB="114300" distL="114300" distR="114300" wp14:anchorId="2469E7D9" wp14:editId="0DF03465">
            <wp:extent cx="6445613" cy="4108393"/>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6445613" cy="4108393"/>
                    </a:xfrm>
                    <a:prstGeom prst="rect">
                      <a:avLst/>
                    </a:prstGeom>
                    <a:ln/>
                  </pic:spPr>
                </pic:pic>
              </a:graphicData>
            </a:graphic>
          </wp:inline>
        </w:drawing>
      </w:r>
    </w:p>
    <w:p w14:paraId="1B504184" w14:textId="77777777" w:rsidR="007F2971" w:rsidRDefault="007F2971">
      <w:pPr>
        <w:jc w:val="center"/>
        <w:rPr>
          <w:color w:val="222222"/>
          <w:sz w:val="18"/>
          <w:szCs w:val="18"/>
          <w:highlight w:val="white"/>
        </w:rPr>
      </w:pPr>
    </w:p>
    <w:p w14:paraId="70EE2850" w14:textId="77777777" w:rsidR="007F2971" w:rsidRDefault="00287808">
      <w:pPr>
        <w:jc w:val="center"/>
        <w:rPr>
          <w:color w:val="222222"/>
          <w:sz w:val="18"/>
          <w:szCs w:val="18"/>
          <w:highlight w:val="white"/>
        </w:rPr>
      </w:pPr>
      <w:r>
        <w:rPr>
          <w:color w:val="222222"/>
          <w:sz w:val="18"/>
          <w:szCs w:val="18"/>
          <w:highlight w:val="white"/>
        </w:rPr>
        <w:t>Table 2b. p-values of the following days by the quintiles of Day_0 and Day_1</w:t>
      </w:r>
    </w:p>
    <w:p w14:paraId="7B8D6A36" w14:textId="77777777" w:rsidR="007F2971" w:rsidRDefault="007F2971">
      <w:pPr>
        <w:jc w:val="both"/>
        <w:rPr>
          <w:color w:val="222222"/>
          <w:highlight w:val="white"/>
        </w:rPr>
      </w:pPr>
    </w:p>
    <w:p w14:paraId="7B30A235" w14:textId="77777777" w:rsidR="007F2971" w:rsidRDefault="00287808">
      <w:pPr>
        <w:jc w:val="both"/>
        <w:rPr>
          <w:color w:val="222222"/>
          <w:highlight w:val="white"/>
        </w:rPr>
      </w:pPr>
      <w:r>
        <w:rPr>
          <w:noProof/>
          <w:color w:val="222222"/>
          <w:highlight w:val="white"/>
        </w:rPr>
        <w:lastRenderedPageBreak/>
        <w:drawing>
          <wp:inline distT="114300" distB="114300" distL="114300" distR="114300" wp14:anchorId="5316C1E2" wp14:editId="2B18E7F9">
            <wp:extent cx="7052400" cy="44958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7052400" cy="4495800"/>
                    </a:xfrm>
                    <a:prstGeom prst="rect">
                      <a:avLst/>
                    </a:prstGeom>
                    <a:ln/>
                  </pic:spPr>
                </pic:pic>
              </a:graphicData>
            </a:graphic>
          </wp:inline>
        </w:drawing>
      </w:r>
    </w:p>
    <w:p w14:paraId="13CBD08E" w14:textId="77777777" w:rsidR="007F2971" w:rsidRDefault="007F2971">
      <w:pPr>
        <w:jc w:val="both"/>
        <w:rPr>
          <w:color w:val="222222"/>
          <w:highlight w:val="white"/>
        </w:rPr>
      </w:pPr>
    </w:p>
    <w:p w14:paraId="0D0C9076" w14:textId="77777777" w:rsidR="007F2971" w:rsidRDefault="00287808">
      <w:pPr>
        <w:jc w:val="both"/>
        <w:rPr>
          <w:color w:val="222222"/>
          <w:highlight w:val="white"/>
        </w:rPr>
      </w:pPr>
      <w:r>
        <w:rPr>
          <w:color w:val="222222"/>
          <w:highlight w:val="white"/>
        </w:rPr>
        <w:t xml:space="preserve">According to these results it seems that </w:t>
      </w:r>
      <w:r>
        <w:rPr>
          <w:b/>
          <w:color w:val="222222"/>
          <w:highlight w:val="white"/>
        </w:rPr>
        <w:t xml:space="preserve">if Day_0 was in the top3 </w:t>
      </w:r>
      <w:r>
        <w:rPr>
          <w:color w:val="222222"/>
          <w:highlight w:val="white"/>
        </w:rPr>
        <w:t>(either top, 2nd, 3rd)</w:t>
      </w:r>
      <w:r>
        <w:rPr>
          <w:b/>
          <w:color w:val="222222"/>
          <w:highlight w:val="white"/>
        </w:rPr>
        <w:t xml:space="preserve"> quintiles and Day_1 in the second one</w:t>
      </w:r>
      <w:r>
        <w:rPr>
          <w:color w:val="222222"/>
          <w:highlight w:val="white"/>
        </w:rPr>
        <w:t xml:space="preserve"> - </w:t>
      </w:r>
      <w:r>
        <w:rPr>
          <w:b/>
          <w:color w:val="222222"/>
          <w:highlight w:val="white"/>
        </w:rPr>
        <w:t>then Day_2 will be a positive</w:t>
      </w:r>
      <w:r>
        <w:rPr>
          <w:color w:val="222222"/>
          <w:highlight w:val="white"/>
        </w:rPr>
        <w:t xml:space="preserve"> one (see the blue-circled related p-values in Table 2b. which are lower than 5% and therefore ind</w:t>
      </w:r>
      <w:r>
        <w:rPr>
          <w:color w:val="222222"/>
          <w:highlight w:val="white"/>
        </w:rPr>
        <w:t xml:space="preserve">icate that these days’ average significantly differ from zero). </w:t>
      </w:r>
      <w:proofErr w:type="gramStart"/>
      <w:r>
        <w:rPr>
          <w:color w:val="222222"/>
          <w:highlight w:val="white"/>
        </w:rPr>
        <w:t>However</w:t>
      </w:r>
      <w:proofErr w:type="gramEnd"/>
      <w:r>
        <w:rPr>
          <w:color w:val="222222"/>
          <w:highlight w:val="white"/>
        </w:rPr>
        <w:t xml:space="preserve"> we can extend this selection with Day_1 top quintiles days as well - so a tradable strategy can be the following: </w:t>
      </w:r>
    </w:p>
    <w:p w14:paraId="360EAD2C" w14:textId="77777777" w:rsidR="007F2971" w:rsidRDefault="00287808">
      <w:pPr>
        <w:numPr>
          <w:ilvl w:val="0"/>
          <w:numId w:val="9"/>
        </w:numPr>
        <w:jc w:val="both"/>
        <w:rPr>
          <w:color w:val="222222"/>
          <w:highlight w:val="white"/>
        </w:rPr>
      </w:pPr>
      <w:r>
        <w:rPr>
          <w:color w:val="222222"/>
          <w:highlight w:val="white"/>
        </w:rPr>
        <w:t>Play long Day_2 if Day_0 was in top3 quintiles and Day_1 was in the t</w:t>
      </w:r>
      <w:r>
        <w:rPr>
          <w:color w:val="222222"/>
          <w:highlight w:val="white"/>
        </w:rPr>
        <w:t>op2.</w:t>
      </w:r>
    </w:p>
    <w:p w14:paraId="6C165490" w14:textId="77777777" w:rsidR="007F2971" w:rsidRDefault="007F2971">
      <w:pPr>
        <w:jc w:val="both"/>
        <w:rPr>
          <w:color w:val="222222"/>
          <w:highlight w:val="white"/>
        </w:rPr>
      </w:pPr>
    </w:p>
    <w:p w14:paraId="2FB70183" w14:textId="77777777" w:rsidR="007F2971" w:rsidRDefault="00287808">
      <w:pPr>
        <w:jc w:val="both"/>
        <w:rPr>
          <w:color w:val="222222"/>
          <w:highlight w:val="white"/>
        </w:rPr>
      </w:pPr>
      <w:r>
        <w:rPr>
          <w:color w:val="222222"/>
          <w:highlight w:val="white"/>
        </w:rPr>
        <w:t xml:space="preserve">Although p-values are somehow higher (and therefore not so significant for all days) in the purple-circled area </w:t>
      </w:r>
      <w:r>
        <w:rPr>
          <w:b/>
          <w:color w:val="222222"/>
          <w:highlight w:val="white"/>
        </w:rPr>
        <w:t>in the absolute middle</w:t>
      </w:r>
      <w:r>
        <w:rPr>
          <w:color w:val="222222"/>
          <w:highlight w:val="white"/>
        </w:rPr>
        <w:t xml:space="preserve"> - it seems that during these consecutive days </w:t>
      </w:r>
      <w:r>
        <w:rPr>
          <w:b/>
          <w:color w:val="222222"/>
          <w:highlight w:val="white"/>
        </w:rPr>
        <w:t>there is a chance to capture nearly 3% profit</w:t>
      </w:r>
      <w:r>
        <w:rPr>
          <w:color w:val="222222"/>
          <w:highlight w:val="white"/>
        </w:rPr>
        <w:t xml:space="preserve"> in total with a long po</w:t>
      </w:r>
      <w:r>
        <w:rPr>
          <w:color w:val="222222"/>
          <w:highlight w:val="white"/>
        </w:rPr>
        <w:t>sition (although in the previous tables we saw that Day_4 is weak in general - however we have the highest value still at this subgroup (0.33%)).</w:t>
      </w:r>
    </w:p>
    <w:p w14:paraId="1AC1D955" w14:textId="77777777" w:rsidR="007F2971" w:rsidRDefault="00287808">
      <w:pPr>
        <w:jc w:val="both"/>
        <w:rPr>
          <w:color w:val="222222"/>
          <w:highlight w:val="white"/>
        </w:rPr>
      </w:pPr>
      <w:r>
        <w:rPr>
          <w:color w:val="222222"/>
          <w:highlight w:val="white"/>
        </w:rPr>
        <w:t>At first sight selecting these days can be strange but there can be some rationality behind this: these days c</w:t>
      </w:r>
      <w:r>
        <w:rPr>
          <w:color w:val="222222"/>
          <w:highlight w:val="white"/>
        </w:rPr>
        <w:t xml:space="preserve">an be the golden mean because if Day_0 and/or Day_1 </w:t>
      </w:r>
      <w:proofErr w:type="gramStart"/>
      <w:r>
        <w:rPr>
          <w:color w:val="222222"/>
          <w:highlight w:val="white"/>
        </w:rPr>
        <w:t>were</w:t>
      </w:r>
      <w:proofErr w:type="gramEnd"/>
      <w:r>
        <w:rPr>
          <w:color w:val="222222"/>
          <w:highlight w:val="white"/>
        </w:rPr>
        <w:t xml:space="preserve"> too extreme than following days could also be dangerous. </w:t>
      </w:r>
    </w:p>
    <w:p w14:paraId="19BB4415" w14:textId="77777777" w:rsidR="007F2971" w:rsidRDefault="007F2971">
      <w:pPr>
        <w:jc w:val="both"/>
        <w:rPr>
          <w:color w:val="222222"/>
          <w:highlight w:val="white"/>
        </w:rPr>
      </w:pPr>
    </w:p>
    <w:p w14:paraId="402FA7EE" w14:textId="77777777" w:rsidR="007F2971" w:rsidRDefault="00287808">
      <w:pPr>
        <w:jc w:val="both"/>
        <w:rPr>
          <w:color w:val="222222"/>
          <w:highlight w:val="white"/>
        </w:rPr>
      </w:pPr>
      <w:r>
        <w:rPr>
          <w:b/>
          <w:color w:val="222222"/>
          <w:highlight w:val="white"/>
        </w:rPr>
        <w:t>Beside these</w:t>
      </w:r>
      <w:r>
        <w:rPr>
          <w:color w:val="222222"/>
          <w:highlight w:val="white"/>
        </w:rPr>
        <w:t xml:space="preserve"> values </w:t>
      </w:r>
      <w:r>
        <w:rPr>
          <w:b/>
          <w:color w:val="222222"/>
          <w:highlight w:val="white"/>
        </w:rPr>
        <w:t>no contiguous pattern</w:t>
      </w:r>
      <w:r>
        <w:rPr>
          <w:color w:val="222222"/>
          <w:highlight w:val="white"/>
        </w:rPr>
        <w:t xml:space="preserve"> can be found during the first 10 trading days.</w:t>
      </w:r>
    </w:p>
    <w:p w14:paraId="7F4A282E" w14:textId="77777777" w:rsidR="007F2971" w:rsidRDefault="007F2971">
      <w:pPr>
        <w:jc w:val="both"/>
        <w:rPr>
          <w:color w:val="222222"/>
          <w:highlight w:val="white"/>
        </w:rPr>
      </w:pPr>
    </w:p>
    <w:p w14:paraId="5AF45AEE" w14:textId="77777777" w:rsidR="007F2971" w:rsidRDefault="00287808">
      <w:pPr>
        <w:jc w:val="both"/>
        <w:rPr>
          <w:color w:val="222222"/>
          <w:highlight w:val="white"/>
        </w:rPr>
      </w:pPr>
      <w:r>
        <w:rPr>
          <w:color w:val="222222"/>
          <w:highlight w:val="white"/>
        </w:rPr>
        <w:t>Based on the above findings I calculated the PV an</w:t>
      </w:r>
      <w:r>
        <w:rPr>
          <w:color w:val="222222"/>
          <w:highlight w:val="white"/>
        </w:rPr>
        <w:t>d main performance indicators for the following strategies:</w:t>
      </w:r>
    </w:p>
    <w:p w14:paraId="6B513DCA" w14:textId="77777777" w:rsidR="007F2971" w:rsidRDefault="00287808">
      <w:pPr>
        <w:numPr>
          <w:ilvl w:val="0"/>
          <w:numId w:val="1"/>
        </w:numPr>
        <w:jc w:val="both"/>
        <w:rPr>
          <w:color w:val="222222"/>
          <w:highlight w:val="white"/>
        </w:rPr>
      </w:pPr>
      <w:r>
        <w:rPr>
          <w:color w:val="222222"/>
          <w:highlight w:val="white"/>
        </w:rPr>
        <w:t>Strategy1: play long all Day</w:t>
      </w:r>
      <w:proofErr w:type="gramStart"/>
      <w:r>
        <w:rPr>
          <w:color w:val="222222"/>
          <w:highlight w:val="white"/>
        </w:rPr>
        <w:t>_(</w:t>
      </w:r>
      <w:proofErr w:type="gramEnd"/>
      <w:r>
        <w:rPr>
          <w:color w:val="222222"/>
          <w:highlight w:val="white"/>
        </w:rPr>
        <w:t>1, 2, 3, 5, 6, 7, 8, 9, 10) and play short all Day_4</w:t>
      </w:r>
    </w:p>
    <w:p w14:paraId="26BC6CB7" w14:textId="77777777" w:rsidR="007F2971" w:rsidRDefault="00287808">
      <w:pPr>
        <w:numPr>
          <w:ilvl w:val="0"/>
          <w:numId w:val="1"/>
        </w:numPr>
        <w:jc w:val="both"/>
        <w:rPr>
          <w:color w:val="222222"/>
          <w:highlight w:val="white"/>
        </w:rPr>
      </w:pPr>
      <w:r>
        <w:rPr>
          <w:color w:val="222222"/>
          <w:highlight w:val="white"/>
        </w:rPr>
        <w:t>Strategy2: play long Day_2 only if Day_0 was in top3 and Day_1 was in top 2 quintiles</w:t>
      </w:r>
    </w:p>
    <w:p w14:paraId="25A3658D" w14:textId="77777777" w:rsidR="007F2971" w:rsidRDefault="00287808">
      <w:pPr>
        <w:numPr>
          <w:ilvl w:val="0"/>
          <w:numId w:val="1"/>
        </w:numPr>
        <w:jc w:val="both"/>
        <w:rPr>
          <w:color w:val="222222"/>
          <w:highlight w:val="white"/>
        </w:rPr>
      </w:pPr>
      <w:r>
        <w:rPr>
          <w:color w:val="222222"/>
          <w:highlight w:val="white"/>
        </w:rPr>
        <w:t>Strategy3: play long all Da</w:t>
      </w:r>
      <w:r>
        <w:rPr>
          <w:color w:val="222222"/>
          <w:highlight w:val="white"/>
        </w:rPr>
        <w:t>y_2 and play short all Day_4</w:t>
      </w:r>
    </w:p>
    <w:p w14:paraId="087B8720" w14:textId="77777777" w:rsidR="007F2971" w:rsidRDefault="00287808">
      <w:pPr>
        <w:numPr>
          <w:ilvl w:val="0"/>
          <w:numId w:val="1"/>
        </w:numPr>
        <w:jc w:val="both"/>
        <w:rPr>
          <w:color w:val="222222"/>
          <w:highlight w:val="white"/>
        </w:rPr>
      </w:pPr>
      <w:r>
        <w:rPr>
          <w:color w:val="222222"/>
          <w:highlight w:val="white"/>
        </w:rPr>
        <w:t>Strategy4: play long Day</w:t>
      </w:r>
      <w:proofErr w:type="gramStart"/>
      <w:r>
        <w:rPr>
          <w:color w:val="222222"/>
          <w:highlight w:val="white"/>
        </w:rPr>
        <w:t>_(</w:t>
      </w:r>
      <w:proofErr w:type="gramEnd"/>
      <w:r>
        <w:rPr>
          <w:color w:val="222222"/>
          <w:highlight w:val="white"/>
        </w:rPr>
        <w:t>2, 3, 4, 5, 6, 7, 8) only if Day_0 and Day_1 were in their respective middle quintiles</w:t>
      </w:r>
      <w:r>
        <w:br w:type="page"/>
      </w:r>
    </w:p>
    <w:p w14:paraId="05FB933F" w14:textId="77777777" w:rsidR="007F2971" w:rsidRDefault="00287808">
      <w:pPr>
        <w:jc w:val="center"/>
        <w:rPr>
          <w:color w:val="222222"/>
          <w:sz w:val="18"/>
          <w:szCs w:val="18"/>
          <w:highlight w:val="white"/>
        </w:rPr>
      </w:pPr>
      <w:r>
        <w:rPr>
          <w:color w:val="222222"/>
          <w:sz w:val="18"/>
          <w:szCs w:val="18"/>
          <w:highlight w:val="white"/>
        </w:rPr>
        <w:lastRenderedPageBreak/>
        <w:t>Table 3a. Performance indicators of Strategy1</w:t>
      </w:r>
    </w:p>
    <w:p w14:paraId="1F4C8957" w14:textId="77777777" w:rsidR="007F2971" w:rsidRDefault="00287808">
      <w:pPr>
        <w:ind w:left="720"/>
        <w:jc w:val="center"/>
        <w:rPr>
          <w:color w:val="222222"/>
          <w:highlight w:val="white"/>
        </w:rPr>
      </w:pPr>
      <w:r>
        <w:rPr>
          <w:noProof/>
          <w:color w:val="222222"/>
          <w:highlight w:val="white"/>
        </w:rPr>
        <w:drawing>
          <wp:inline distT="114300" distB="114300" distL="114300" distR="114300" wp14:anchorId="7588125F" wp14:editId="0035BB54">
            <wp:extent cx="4276725" cy="4219575"/>
            <wp:effectExtent l="0" t="0" r="0" b="0"/>
            <wp:docPr id="4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5"/>
                    <a:srcRect/>
                    <a:stretch>
                      <a:fillRect/>
                    </a:stretch>
                  </pic:blipFill>
                  <pic:spPr>
                    <a:xfrm>
                      <a:off x="0" y="0"/>
                      <a:ext cx="4276725" cy="4219575"/>
                    </a:xfrm>
                    <a:prstGeom prst="rect">
                      <a:avLst/>
                    </a:prstGeom>
                    <a:ln/>
                  </pic:spPr>
                </pic:pic>
              </a:graphicData>
            </a:graphic>
          </wp:inline>
        </w:drawing>
      </w:r>
    </w:p>
    <w:p w14:paraId="563DA3F3" w14:textId="77777777" w:rsidR="007F2971" w:rsidRDefault="00287808">
      <w:pPr>
        <w:jc w:val="center"/>
        <w:rPr>
          <w:color w:val="222222"/>
          <w:highlight w:val="white"/>
        </w:rPr>
      </w:pPr>
      <w:r>
        <w:rPr>
          <w:color w:val="222222"/>
          <w:sz w:val="18"/>
          <w:szCs w:val="18"/>
          <w:highlight w:val="white"/>
        </w:rPr>
        <w:t>Table 3b. Performance indicators of Strategy2</w:t>
      </w:r>
    </w:p>
    <w:p w14:paraId="15C776D9" w14:textId="77777777" w:rsidR="007F2971" w:rsidRDefault="00287808">
      <w:pPr>
        <w:ind w:left="720"/>
        <w:jc w:val="center"/>
        <w:rPr>
          <w:color w:val="222222"/>
          <w:highlight w:val="white"/>
        </w:rPr>
      </w:pPr>
      <w:r>
        <w:rPr>
          <w:noProof/>
          <w:color w:val="222222"/>
          <w:highlight w:val="white"/>
        </w:rPr>
        <w:drawing>
          <wp:inline distT="114300" distB="114300" distL="114300" distR="114300" wp14:anchorId="28603FE3" wp14:editId="0F7FAE0D">
            <wp:extent cx="4276725" cy="421957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276725" cy="4219575"/>
                    </a:xfrm>
                    <a:prstGeom prst="rect">
                      <a:avLst/>
                    </a:prstGeom>
                    <a:ln/>
                  </pic:spPr>
                </pic:pic>
              </a:graphicData>
            </a:graphic>
          </wp:inline>
        </w:drawing>
      </w:r>
    </w:p>
    <w:p w14:paraId="202726F2" w14:textId="77777777" w:rsidR="007F2971" w:rsidRDefault="007F2971">
      <w:pPr>
        <w:ind w:left="720"/>
        <w:jc w:val="center"/>
        <w:rPr>
          <w:color w:val="222222"/>
          <w:highlight w:val="white"/>
        </w:rPr>
      </w:pPr>
    </w:p>
    <w:p w14:paraId="190DC9AA" w14:textId="77777777" w:rsidR="007F2971" w:rsidRDefault="00287808">
      <w:pPr>
        <w:jc w:val="center"/>
        <w:rPr>
          <w:color w:val="222222"/>
          <w:sz w:val="18"/>
          <w:szCs w:val="18"/>
          <w:highlight w:val="white"/>
        </w:rPr>
      </w:pPr>
      <w:r>
        <w:lastRenderedPageBreak/>
        <w:br w:type="page"/>
      </w:r>
    </w:p>
    <w:p w14:paraId="40FE37A1" w14:textId="77777777" w:rsidR="007F2971" w:rsidRDefault="00287808">
      <w:pPr>
        <w:jc w:val="center"/>
        <w:rPr>
          <w:color w:val="222222"/>
          <w:sz w:val="18"/>
          <w:szCs w:val="18"/>
          <w:highlight w:val="white"/>
        </w:rPr>
      </w:pPr>
      <w:r>
        <w:rPr>
          <w:color w:val="222222"/>
          <w:sz w:val="18"/>
          <w:szCs w:val="18"/>
          <w:highlight w:val="white"/>
        </w:rPr>
        <w:lastRenderedPageBreak/>
        <w:t>Table 3c. Performance indicators of Strategy3</w:t>
      </w:r>
    </w:p>
    <w:p w14:paraId="73A8F028" w14:textId="77777777" w:rsidR="007F2971" w:rsidRDefault="00287808">
      <w:pPr>
        <w:ind w:left="720"/>
        <w:jc w:val="center"/>
        <w:rPr>
          <w:color w:val="222222"/>
          <w:highlight w:val="white"/>
        </w:rPr>
      </w:pPr>
      <w:r>
        <w:rPr>
          <w:noProof/>
          <w:color w:val="222222"/>
          <w:highlight w:val="white"/>
        </w:rPr>
        <w:drawing>
          <wp:inline distT="114300" distB="114300" distL="114300" distR="114300" wp14:anchorId="3044EEA2" wp14:editId="5F838262">
            <wp:extent cx="4276725" cy="441007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276725" cy="4410075"/>
                    </a:xfrm>
                    <a:prstGeom prst="rect">
                      <a:avLst/>
                    </a:prstGeom>
                    <a:ln/>
                  </pic:spPr>
                </pic:pic>
              </a:graphicData>
            </a:graphic>
          </wp:inline>
        </w:drawing>
      </w:r>
    </w:p>
    <w:p w14:paraId="3312121D" w14:textId="77777777" w:rsidR="007F2971" w:rsidRDefault="007F2971">
      <w:pPr>
        <w:jc w:val="center"/>
        <w:rPr>
          <w:color w:val="222222"/>
          <w:sz w:val="18"/>
          <w:szCs w:val="18"/>
          <w:highlight w:val="white"/>
        </w:rPr>
      </w:pPr>
    </w:p>
    <w:p w14:paraId="574DA572" w14:textId="77777777" w:rsidR="007F2971" w:rsidRDefault="00287808">
      <w:pPr>
        <w:jc w:val="center"/>
        <w:rPr>
          <w:color w:val="222222"/>
          <w:highlight w:val="white"/>
        </w:rPr>
      </w:pPr>
      <w:r>
        <w:rPr>
          <w:color w:val="222222"/>
          <w:sz w:val="18"/>
          <w:szCs w:val="18"/>
          <w:highlight w:val="white"/>
        </w:rPr>
        <w:t>Table 3d. Performance indicators of Strategy4</w:t>
      </w:r>
    </w:p>
    <w:p w14:paraId="58D0E81F" w14:textId="77777777" w:rsidR="007F2971" w:rsidRDefault="00287808">
      <w:pPr>
        <w:ind w:left="720"/>
        <w:jc w:val="center"/>
        <w:rPr>
          <w:color w:val="222222"/>
          <w:highlight w:val="white"/>
        </w:rPr>
      </w:pPr>
      <w:r>
        <w:rPr>
          <w:noProof/>
          <w:color w:val="222222"/>
          <w:highlight w:val="white"/>
        </w:rPr>
        <w:lastRenderedPageBreak/>
        <w:drawing>
          <wp:inline distT="114300" distB="114300" distL="114300" distR="114300" wp14:anchorId="532DD905" wp14:editId="20EB727B">
            <wp:extent cx="4276725" cy="421957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4276725" cy="4219575"/>
                    </a:xfrm>
                    <a:prstGeom prst="rect">
                      <a:avLst/>
                    </a:prstGeom>
                    <a:ln/>
                  </pic:spPr>
                </pic:pic>
              </a:graphicData>
            </a:graphic>
          </wp:inline>
        </w:drawing>
      </w:r>
    </w:p>
    <w:p w14:paraId="6165C1B4" w14:textId="77777777" w:rsidR="007F2971" w:rsidRDefault="007F2971">
      <w:pPr>
        <w:ind w:left="720"/>
        <w:jc w:val="center"/>
        <w:rPr>
          <w:color w:val="222222"/>
          <w:highlight w:val="white"/>
        </w:rPr>
      </w:pPr>
    </w:p>
    <w:p w14:paraId="17C50B6E" w14:textId="77777777" w:rsidR="007F2971" w:rsidRDefault="00287808">
      <w:pPr>
        <w:jc w:val="center"/>
        <w:rPr>
          <w:color w:val="222222"/>
          <w:sz w:val="18"/>
          <w:szCs w:val="18"/>
          <w:highlight w:val="white"/>
        </w:rPr>
      </w:pPr>
      <w:r>
        <w:rPr>
          <w:color w:val="222222"/>
          <w:sz w:val="18"/>
          <w:szCs w:val="18"/>
          <w:highlight w:val="white"/>
        </w:rPr>
        <w:t>Chart 3e. PV of different strategies during first 10 days after IPOs</w:t>
      </w:r>
    </w:p>
    <w:p w14:paraId="7D544A28" w14:textId="77777777" w:rsidR="007F2971" w:rsidRDefault="00287808">
      <w:pPr>
        <w:rPr>
          <w:color w:val="222222"/>
          <w:highlight w:val="white"/>
        </w:rPr>
      </w:pPr>
      <w:r>
        <w:rPr>
          <w:noProof/>
          <w:color w:val="222222"/>
          <w:highlight w:val="white"/>
        </w:rPr>
        <w:lastRenderedPageBreak/>
        <w:drawing>
          <wp:inline distT="114300" distB="114300" distL="114300" distR="114300" wp14:anchorId="03938E1D" wp14:editId="4EBF8F34">
            <wp:extent cx="7052400" cy="4610100"/>
            <wp:effectExtent l="0" t="0" r="0" b="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7052400" cy="4610100"/>
                    </a:xfrm>
                    <a:prstGeom prst="rect">
                      <a:avLst/>
                    </a:prstGeom>
                    <a:ln/>
                  </pic:spPr>
                </pic:pic>
              </a:graphicData>
            </a:graphic>
          </wp:inline>
        </w:drawing>
      </w:r>
    </w:p>
    <w:p w14:paraId="25ADE083" w14:textId="77777777" w:rsidR="007F2971" w:rsidRDefault="007F2971">
      <w:pPr>
        <w:rPr>
          <w:color w:val="222222"/>
          <w:highlight w:val="white"/>
        </w:rPr>
      </w:pPr>
    </w:p>
    <w:p w14:paraId="1A8ABE5C" w14:textId="77777777" w:rsidR="007F2971" w:rsidRDefault="00287808">
      <w:pPr>
        <w:jc w:val="both"/>
        <w:rPr>
          <w:color w:val="222222"/>
          <w:highlight w:val="white"/>
        </w:rPr>
      </w:pPr>
      <w:r>
        <w:rPr>
          <w:color w:val="222222"/>
          <w:highlight w:val="white"/>
        </w:rPr>
        <w:t xml:space="preserve">According to Table 3a-d and Chart 3e it seems that the far best strategy is the first one, where we play long all first ten days except Day_4 when we play short. This strategy has 39% </w:t>
      </w:r>
      <w:r>
        <w:rPr>
          <w:color w:val="222222"/>
          <w:highlight w:val="white"/>
        </w:rPr>
        <w:t>CAGR and 1.00 Sharpe Ratio beside 59% MDD.</w:t>
      </w:r>
    </w:p>
    <w:p w14:paraId="57B58ECF" w14:textId="77777777" w:rsidR="007F2971" w:rsidRDefault="007F2971">
      <w:pPr>
        <w:jc w:val="both"/>
        <w:rPr>
          <w:color w:val="222222"/>
          <w:highlight w:val="white"/>
        </w:rPr>
      </w:pPr>
    </w:p>
    <w:p w14:paraId="6B348EA9" w14:textId="77777777" w:rsidR="007F2971" w:rsidRDefault="00287808">
      <w:pPr>
        <w:jc w:val="both"/>
        <w:rPr>
          <w:color w:val="222222"/>
          <w:highlight w:val="white"/>
        </w:rPr>
      </w:pPr>
      <w:r>
        <w:rPr>
          <w:color w:val="222222"/>
          <w:highlight w:val="white"/>
        </w:rPr>
        <w:t xml:space="preserve">Strat4 (“catching the absolute middle”) has the </w:t>
      </w:r>
      <w:proofErr w:type="gramStart"/>
      <w:r>
        <w:rPr>
          <w:color w:val="222222"/>
          <w:highlight w:val="white"/>
        </w:rPr>
        <w:t>second best</w:t>
      </w:r>
      <w:proofErr w:type="gramEnd"/>
      <w:r>
        <w:rPr>
          <w:color w:val="222222"/>
          <w:highlight w:val="white"/>
        </w:rPr>
        <w:t xml:space="preserve"> SR (0.90) with the lowest MDD - but the main reason behind it that this strategy had an outstanding year in 2012 and according to that one rather “borin</w:t>
      </w:r>
      <w:r>
        <w:rPr>
          <w:color w:val="222222"/>
          <w:highlight w:val="white"/>
        </w:rPr>
        <w:t>g” results in other years.</w:t>
      </w:r>
    </w:p>
    <w:p w14:paraId="5A51E613" w14:textId="77777777" w:rsidR="007F2971" w:rsidRDefault="007F2971">
      <w:pPr>
        <w:jc w:val="both"/>
        <w:rPr>
          <w:color w:val="222222"/>
          <w:highlight w:val="white"/>
        </w:rPr>
      </w:pPr>
    </w:p>
    <w:p w14:paraId="12F44A56" w14:textId="77777777" w:rsidR="007F2971" w:rsidRDefault="00287808">
      <w:pPr>
        <w:jc w:val="both"/>
        <w:rPr>
          <w:color w:val="222222"/>
          <w:highlight w:val="white"/>
        </w:rPr>
      </w:pPr>
      <w:r>
        <w:rPr>
          <w:color w:val="222222"/>
          <w:highlight w:val="white"/>
        </w:rPr>
        <w:t>Although Strat2 has only about half CAGR (18.5%) of Strat1 and only ¾ of that one’s SR (0.76) however it also has somewhat lower MDD (53%) and was under 20% for 10 consecutive years.</w:t>
      </w:r>
    </w:p>
    <w:p w14:paraId="40D47A24" w14:textId="77777777" w:rsidR="007F2971" w:rsidRDefault="007F2971">
      <w:pPr>
        <w:jc w:val="both"/>
        <w:rPr>
          <w:color w:val="222222"/>
          <w:highlight w:val="white"/>
        </w:rPr>
      </w:pPr>
    </w:p>
    <w:p w14:paraId="325E9A0F" w14:textId="77777777" w:rsidR="007F2971" w:rsidRDefault="00287808">
      <w:pPr>
        <w:jc w:val="both"/>
        <w:rPr>
          <w:color w:val="222222"/>
          <w:highlight w:val="white"/>
        </w:rPr>
      </w:pPr>
      <w:r>
        <w:rPr>
          <w:color w:val="222222"/>
          <w:highlight w:val="white"/>
        </w:rPr>
        <w:t>Strat3 during the last 6 years produced terr</w:t>
      </w:r>
      <w:r>
        <w:rPr>
          <w:color w:val="222222"/>
          <w:highlight w:val="white"/>
        </w:rPr>
        <w:t>ible results 4 times.</w:t>
      </w:r>
    </w:p>
    <w:p w14:paraId="72490943" w14:textId="77777777" w:rsidR="007F2971" w:rsidRDefault="007F2971">
      <w:pPr>
        <w:jc w:val="both"/>
        <w:rPr>
          <w:color w:val="222222"/>
          <w:highlight w:val="white"/>
        </w:rPr>
      </w:pPr>
    </w:p>
    <w:p w14:paraId="76F54B0B" w14:textId="77777777" w:rsidR="007F2971" w:rsidRDefault="00287808">
      <w:pPr>
        <w:jc w:val="both"/>
        <w:rPr>
          <w:color w:val="222222"/>
          <w:highlight w:val="white"/>
        </w:rPr>
      </w:pPr>
      <w:r>
        <w:br w:type="page"/>
      </w:r>
    </w:p>
    <w:p w14:paraId="3B4CE101" w14:textId="77777777" w:rsidR="007F2971" w:rsidRDefault="00287808">
      <w:pPr>
        <w:pStyle w:val="Heading2"/>
        <w:jc w:val="both"/>
      </w:pPr>
      <w:bookmarkStart w:id="12" w:name="_8vavnzll86cj" w:colFirst="0" w:colLast="0"/>
      <w:bookmarkEnd w:id="12"/>
      <w:r>
        <w:rPr>
          <w:color w:val="CC0000"/>
        </w:rPr>
        <w:lastRenderedPageBreak/>
        <w:t xml:space="preserve">Short-term walk-forward </w:t>
      </w:r>
      <w:proofErr w:type="spellStart"/>
      <w:r>
        <w:rPr>
          <w:color w:val="CC0000"/>
        </w:rPr>
        <w:t>behavior</w:t>
      </w:r>
      <w:proofErr w:type="spellEnd"/>
      <w:r>
        <w:rPr>
          <w:color w:val="CC0000"/>
        </w:rPr>
        <w:t xml:space="preserve"> </w:t>
      </w:r>
    </w:p>
    <w:p w14:paraId="0F60AE85" w14:textId="77777777" w:rsidR="007F2971" w:rsidRDefault="007F2971">
      <w:pPr>
        <w:jc w:val="both"/>
        <w:rPr>
          <w:color w:val="222222"/>
          <w:highlight w:val="white"/>
        </w:rPr>
      </w:pPr>
    </w:p>
    <w:p w14:paraId="0B13DEEA" w14:textId="77777777" w:rsidR="007F2971" w:rsidRDefault="00287808">
      <w:pPr>
        <w:jc w:val="both"/>
        <w:rPr>
          <w:color w:val="222222"/>
          <w:highlight w:val="white"/>
        </w:rPr>
      </w:pPr>
      <w:proofErr w:type="gramStart"/>
      <w:r>
        <w:rPr>
          <w:color w:val="222222"/>
          <w:highlight w:val="white"/>
        </w:rPr>
        <w:t>However</w:t>
      </w:r>
      <w:proofErr w:type="gramEnd"/>
      <w:r>
        <w:rPr>
          <w:color w:val="222222"/>
          <w:highlight w:val="white"/>
        </w:rPr>
        <w:t xml:space="preserve"> there is a general problem with the above strategies: we created our quintiles AFTER April 2019 when we already knew all results of the 19+ years. In practice we cannot determine the respe</w:t>
      </w:r>
      <w:r>
        <w:rPr>
          <w:color w:val="222222"/>
          <w:highlight w:val="white"/>
        </w:rPr>
        <w:t xml:space="preserve">cted quintile of a given day in advance - only up to that date. So </w:t>
      </w:r>
      <w:proofErr w:type="gramStart"/>
      <w:r>
        <w:rPr>
          <w:color w:val="222222"/>
          <w:highlight w:val="white"/>
        </w:rPr>
        <w:t>therefore</w:t>
      </w:r>
      <w:proofErr w:type="gramEnd"/>
      <w:r>
        <w:rPr>
          <w:color w:val="222222"/>
          <w:highlight w:val="white"/>
        </w:rPr>
        <w:t xml:space="preserve"> I also prepared the so called “walk-forward version” of the above tables where every Day_0 and Day_1 day’s result was categorized only based on the information (e.g. quantile thre</w:t>
      </w:r>
      <w:r>
        <w:rPr>
          <w:color w:val="222222"/>
          <w:highlight w:val="white"/>
        </w:rPr>
        <w:t>sholds) that was available until that given day.</w:t>
      </w:r>
    </w:p>
    <w:p w14:paraId="145B6C23" w14:textId="77777777" w:rsidR="007F2971" w:rsidRDefault="007F2971">
      <w:pPr>
        <w:jc w:val="both"/>
        <w:rPr>
          <w:color w:val="222222"/>
          <w:highlight w:val="white"/>
        </w:rPr>
      </w:pPr>
    </w:p>
    <w:p w14:paraId="125025E0" w14:textId="77777777" w:rsidR="007F2971" w:rsidRDefault="00287808">
      <w:pPr>
        <w:jc w:val="both"/>
        <w:rPr>
          <w:color w:val="222222"/>
          <w:highlight w:val="white"/>
        </w:rPr>
      </w:pPr>
      <w:r>
        <w:rPr>
          <w:color w:val="222222"/>
          <w:highlight w:val="white"/>
        </w:rPr>
        <w:t>Maybe it’s a little bit surprising but these walk-forward tables look very similar to Table2a-b (please note that the total number of days in each Day_0 quintiles in this case are not equal to each other (4</w:t>
      </w:r>
      <w:r>
        <w:rPr>
          <w:color w:val="222222"/>
          <w:highlight w:val="white"/>
        </w:rPr>
        <w:t>62, 462, 534, 616, 606) - because of the walk-forward categorization):</w:t>
      </w:r>
    </w:p>
    <w:p w14:paraId="27C9CDD4" w14:textId="77777777" w:rsidR="007F2971" w:rsidRDefault="007F2971">
      <w:pPr>
        <w:jc w:val="center"/>
        <w:rPr>
          <w:color w:val="222222"/>
          <w:sz w:val="18"/>
          <w:szCs w:val="18"/>
          <w:highlight w:val="white"/>
        </w:rPr>
      </w:pPr>
    </w:p>
    <w:p w14:paraId="03EA147D" w14:textId="77777777" w:rsidR="007F2971" w:rsidRDefault="00287808">
      <w:pPr>
        <w:jc w:val="center"/>
        <w:rPr>
          <w:color w:val="222222"/>
          <w:sz w:val="18"/>
          <w:szCs w:val="18"/>
          <w:highlight w:val="white"/>
        </w:rPr>
      </w:pPr>
      <w:r>
        <w:rPr>
          <w:color w:val="222222"/>
          <w:sz w:val="18"/>
          <w:szCs w:val="18"/>
          <w:highlight w:val="white"/>
        </w:rPr>
        <w:t>Table 4a. Arithmetic mean of the following days by the quintiles of Day_0 and Day_1</w:t>
      </w:r>
    </w:p>
    <w:p w14:paraId="4620A40D" w14:textId="77777777" w:rsidR="007F2971" w:rsidRDefault="007F2971">
      <w:pPr>
        <w:jc w:val="center"/>
        <w:rPr>
          <w:color w:val="222222"/>
          <w:sz w:val="18"/>
          <w:szCs w:val="18"/>
          <w:highlight w:val="white"/>
        </w:rPr>
      </w:pPr>
    </w:p>
    <w:p w14:paraId="6D4259BE" w14:textId="77777777" w:rsidR="007F2971" w:rsidRDefault="00287808">
      <w:pPr>
        <w:jc w:val="both"/>
        <w:rPr>
          <w:color w:val="222222"/>
          <w:highlight w:val="white"/>
        </w:rPr>
      </w:pPr>
      <w:r>
        <w:rPr>
          <w:noProof/>
          <w:color w:val="222222"/>
          <w:highlight w:val="white"/>
        </w:rPr>
        <w:drawing>
          <wp:inline distT="114300" distB="114300" distL="114300" distR="114300" wp14:anchorId="25E59F39" wp14:editId="751A25AC">
            <wp:extent cx="7052400" cy="433070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7052400" cy="4330700"/>
                    </a:xfrm>
                    <a:prstGeom prst="rect">
                      <a:avLst/>
                    </a:prstGeom>
                    <a:ln/>
                  </pic:spPr>
                </pic:pic>
              </a:graphicData>
            </a:graphic>
          </wp:inline>
        </w:drawing>
      </w:r>
    </w:p>
    <w:p w14:paraId="2579B1C1" w14:textId="77777777" w:rsidR="007F2971" w:rsidRDefault="00287808">
      <w:pPr>
        <w:jc w:val="center"/>
        <w:rPr>
          <w:color w:val="222222"/>
          <w:sz w:val="18"/>
          <w:szCs w:val="18"/>
          <w:highlight w:val="white"/>
        </w:rPr>
      </w:pPr>
      <w:r>
        <w:br w:type="page"/>
      </w:r>
    </w:p>
    <w:p w14:paraId="48A509F6" w14:textId="77777777" w:rsidR="007F2971" w:rsidRDefault="00287808">
      <w:pPr>
        <w:jc w:val="center"/>
        <w:rPr>
          <w:color w:val="222222"/>
          <w:sz w:val="18"/>
          <w:szCs w:val="18"/>
          <w:highlight w:val="white"/>
        </w:rPr>
      </w:pPr>
      <w:r>
        <w:rPr>
          <w:color w:val="222222"/>
          <w:sz w:val="18"/>
          <w:szCs w:val="18"/>
          <w:highlight w:val="white"/>
        </w:rPr>
        <w:lastRenderedPageBreak/>
        <w:t>Table 4b. p-values of the following days by the quintiles of Day_0 and Day_1</w:t>
      </w:r>
    </w:p>
    <w:p w14:paraId="7E7BFBD4" w14:textId="77777777" w:rsidR="007F2971" w:rsidRDefault="007F2971">
      <w:pPr>
        <w:jc w:val="center"/>
        <w:rPr>
          <w:color w:val="222222"/>
          <w:sz w:val="18"/>
          <w:szCs w:val="18"/>
          <w:highlight w:val="white"/>
        </w:rPr>
      </w:pPr>
    </w:p>
    <w:p w14:paraId="7578EF92" w14:textId="77777777" w:rsidR="007F2971" w:rsidRDefault="00287808">
      <w:pPr>
        <w:jc w:val="center"/>
        <w:rPr>
          <w:color w:val="222222"/>
          <w:sz w:val="18"/>
          <w:szCs w:val="18"/>
          <w:highlight w:val="white"/>
        </w:rPr>
      </w:pPr>
      <w:r>
        <w:rPr>
          <w:noProof/>
          <w:color w:val="222222"/>
          <w:sz w:val="18"/>
          <w:szCs w:val="18"/>
          <w:highlight w:val="white"/>
        </w:rPr>
        <w:drawing>
          <wp:inline distT="114300" distB="114300" distL="114300" distR="114300" wp14:anchorId="07241AC5" wp14:editId="0F239E9B">
            <wp:extent cx="7052400" cy="43307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7052400" cy="4330700"/>
                    </a:xfrm>
                    <a:prstGeom prst="rect">
                      <a:avLst/>
                    </a:prstGeom>
                    <a:ln/>
                  </pic:spPr>
                </pic:pic>
              </a:graphicData>
            </a:graphic>
          </wp:inline>
        </w:drawing>
      </w:r>
    </w:p>
    <w:p w14:paraId="3B8BA21C" w14:textId="77777777" w:rsidR="007F2971" w:rsidRDefault="007F2971">
      <w:pPr>
        <w:jc w:val="both"/>
        <w:rPr>
          <w:color w:val="222222"/>
          <w:highlight w:val="white"/>
        </w:rPr>
      </w:pPr>
    </w:p>
    <w:p w14:paraId="76D6DF90" w14:textId="77777777" w:rsidR="007F2971" w:rsidRDefault="00287808">
      <w:pPr>
        <w:jc w:val="both"/>
        <w:rPr>
          <w:color w:val="222222"/>
          <w:highlight w:val="white"/>
        </w:rPr>
      </w:pPr>
      <w:r>
        <w:rPr>
          <w:color w:val="222222"/>
          <w:highlight w:val="white"/>
        </w:rPr>
        <w:t>Because Table 4a and Table 2a are very similar I calculated performance indicators and PVs for the same 4 walk-forward strategies as above (actually Strat1 and Strat3 are not sensitive to the categorization because they play all days).</w:t>
      </w:r>
    </w:p>
    <w:p w14:paraId="2C4B9DE3" w14:textId="77777777" w:rsidR="007F2971" w:rsidRDefault="00287808">
      <w:pPr>
        <w:jc w:val="center"/>
        <w:rPr>
          <w:color w:val="222222"/>
          <w:sz w:val="18"/>
          <w:szCs w:val="18"/>
          <w:highlight w:val="white"/>
        </w:rPr>
      </w:pPr>
      <w:r>
        <w:rPr>
          <w:color w:val="222222"/>
          <w:sz w:val="18"/>
          <w:szCs w:val="18"/>
          <w:highlight w:val="white"/>
        </w:rPr>
        <w:t>Table 5a. Performanc</w:t>
      </w:r>
      <w:r>
        <w:rPr>
          <w:color w:val="222222"/>
          <w:sz w:val="18"/>
          <w:szCs w:val="18"/>
          <w:highlight w:val="white"/>
        </w:rPr>
        <w:t>e indicators of walk-forward Strategy2</w:t>
      </w:r>
    </w:p>
    <w:p w14:paraId="6BF4C9A1" w14:textId="77777777" w:rsidR="007F2971" w:rsidRDefault="00287808">
      <w:pPr>
        <w:jc w:val="center"/>
        <w:rPr>
          <w:color w:val="222222"/>
          <w:highlight w:val="white"/>
        </w:rPr>
      </w:pPr>
      <w:r>
        <w:rPr>
          <w:noProof/>
          <w:color w:val="222222"/>
          <w:highlight w:val="white"/>
        </w:rPr>
        <w:drawing>
          <wp:inline distT="114300" distB="114300" distL="114300" distR="114300" wp14:anchorId="64886C22" wp14:editId="60A94DA9">
            <wp:extent cx="3529013" cy="3485337"/>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529013" cy="3485337"/>
                    </a:xfrm>
                    <a:prstGeom prst="rect">
                      <a:avLst/>
                    </a:prstGeom>
                    <a:ln/>
                  </pic:spPr>
                </pic:pic>
              </a:graphicData>
            </a:graphic>
          </wp:inline>
        </w:drawing>
      </w:r>
    </w:p>
    <w:p w14:paraId="28E82039" w14:textId="77777777" w:rsidR="007F2971" w:rsidRDefault="007F2971">
      <w:pPr>
        <w:jc w:val="both"/>
        <w:rPr>
          <w:color w:val="222222"/>
          <w:highlight w:val="white"/>
        </w:rPr>
      </w:pPr>
    </w:p>
    <w:p w14:paraId="6C28F290" w14:textId="77777777" w:rsidR="007F2971" w:rsidRDefault="00287808">
      <w:pPr>
        <w:jc w:val="center"/>
        <w:rPr>
          <w:color w:val="222222"/>
          <w:highlight w:val="white"/>
        </w:rPr>
      </w:pPr>
      <w:r>
        <w:rPr>
          <w:color w:val="222222"/>
          <w:sz w:val="18"/>
          <w:szCs w:val="18"/>
          <w:highlight w:val="white"/>
        </w:rPr>
        <w:t>Table 5b. Performance indicators of walk-forward Strategy4</w:t>
      </w:r>
    </w:p>
    <w:p w14:paraId="79EE5F91" w14:textId="77777777" w:rsidR="007F2971" w:rsidRDefault="00287808">
      <w:pPr>
        <w:jc w:val="center"/>
        <w:rPr>
          <w:color w:val="222222"/>
          <w:highlight w:val="white"/>
        </w:rPr>
      </w:pPr>
      <w:r>
        <w:rPr>
          <w:noProof/>
          <w:color w:val="222222"/>
          <w:highlight w:val="white"/>
        </w:rPr>
        <w:drawing>
          <wp:inline distT="114300" distB="114300" distL="114300" distR="114300" wp14:anchorId="5A152928" wp14:editId="78D8B86C">
            <wp:extent cx="3448050" cy="3402561"/>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448050" cy="3402561"/>
                    </a:xfrm>
                    <a:prstGeom prst="rect">
                      <a:avLst/>
                    </a:prstGeom>
                    <a:ln/>
                  </pic:spPr>
                </pic:pic>
              </a:graphicData>
            </a:graphic>
          </wp:inline>
        </w:drawing>
      </w:r>
    </w:p>
    <w:p w14:paraId="48D53530" w14:textId="77777777" w:rsidR="007F2971" w:rsidRDefault="007F2971">
      <w:pPr>
        <w:jc w:val="center"/>
        <w:rPr>
          <w:color w:val="222222"/>
          <w:sz w:val="18"/>
          <w:szCs w:val="18"/>
          <w:highlight w:val="white"/>
        </w:rPr>
      </w:pPr>
    </w:p>
    <w:p w14:paraId="3666417D" w14:textId="77777777" w:rsidR="007F2971" w:rsidRDefault="00287808">
      <w:pPr>
        <w:jc w:val="center"/>
        <w:rPr>
          <w:color w:val="222222"/>
          <w:sz w:val="18"/>
          <w:szCs w:val="18"/>
          <w:highlight w:val="white"/>
        </w:rPr>
      </w:pPr>
      <w:r>
        <w:rPr>
          <w:color w:val="222222"/>
          <w:sz w:val="18"/>
          <w:szCs w:val="18"/>
          <w:highlight w:val="white"/>
        </w:rPr>
        <w:t>Chart 5c. PV of different strategies during first 10 days after IPOs</w:t>
      </w:r>
    </w:p>
    <w:p w14:paraId="0BEB2417" w14:textId="77777777" w:rsidR="007F2971" w:rsidRDefault="007F2971">
      <w:pPr>
        <w:jc w:val="center"/>
        <w:rPr>
          <w:color w:val="222222"/>
          <w:sz w:val="18"/>
          <w:szCs w:val="18"/>
          <w:highlight w:val="white"/>
        </w:rPr>
      </w:pPr>
    </w:p>
    <w:p w14:paraId="56D44B5D" w14:textId="77777777" w:rsidR="007F2971" w:rsidRDefault="00287808">
      <w:pPr>
        <w:jc w:val="center"/>
        <w:rPr>
          <w:color w:val="222222"/>
          <w:highlight w:val="white"/>
        </w:rPr>
      </w:pPr>
      <w:r>
        <w:rPr>
          <w:noProof/>
          <w:color w:val="222222"/>
          <w:highlight w:val="white"/>
        </w:rPr>
        <w:drawing>
          <wp:inline distT="114300" distB="114300" distL="114300" distR="114300" wp14:anchorId="2D27FFB8" wp14:editId="728A12AD">
            <wp:extent cx="6019800" cy="3937764"/>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6019800" cy="3937764"/>
                    </a:xfrm>
                    <a:prstGeom prst="rect">
                      <a:avLst/>
                    </a:prstGeom>
                    <a:ln/>
                  </pic:spPr>
                </pic:pic>
              </a:graphicData>
            </a:graphic>
          </wp:inline>
        </w:drawing>
      </w:r>
    </w:p>
    <w:p w14:paraId="295C13CA" w14:textId="77777777" w:rsidR="007F2971" w:rsidRDefault="007F2971">
      <w:pPr>
        <w:jc w:val="center"/>
        <w:rPr>
          <w:color w:val="222222"/>
          <w:highlight w:val="white"/>
        </w:rPr>
      </w:pPr>
    </w:p>
    <w:p w14:paraId="4C700087" w14:textId="77777777" w:rsidR="007F2971" w:rsidRDefault="00287808">
      <w:pPr>
        <w:jc w:val="both"/>
        <w:rPr>
          <w:color w:val="CC0000"/>
        </w:rPr>
      </w:pPr>
      <w:r>
        <w:rPr>
          <w:color w:val="222222"/>
          <w:highlight w:val="white"/>
        </w:rPr>
        <w:t xml:space="preserve">What we can see here that results of Strat2 has slightly decreased while Strat4 has improved. </w:t>
      </w:r>
      <w:r>
        <w:rPr>
          <w:b/>
          <w:color w:val="222222"/>
          <w:highlight w:val="white"/>
        </w:rPr>
        <w:t>The walk-forward Strat4 (“catching the absolute middle”) now has a CAGR of 20.3% with an SR of 1.04 and MDD of 35.7%.</w:t>
      </w:r>
      <w:r>
        <w:br w:type="page"/>
      </w:r>
    </w:p>
    <w:p w14:paraId="7FD11434" w14:textId="77777777" w:rsidR="007F2971" w:rsidRDefault="007F2971"/>
    <w:p w14:paraId="130114F1" w14:textId="77777777" w:rsidR="007F2971" w:rsidRDefault="00287808">
      <w:pPr>
        <w:pStyle w:val="Heading2"/>
        <w:jc w:val="both"/>
        <w:rPr>
          <w:color w:val="CC0000"/>
        </w:rPr>
      </w:pPr>
      <w:bookmarkStart w:id="13" w:name="_3wpwk4o0mz41" w:colFirst="0" w:colLast="0"/>
      <w:bookmarkEnd w:id="13"/>
      <w:r>
        <w:rPr>
          <w:color w:val="CC0000"/>
        </w:rPr>
        <w:t xml:space="preserve">Short-term </w:t>
      </w:r>
      <w:proofErr w:type="spellStart"/>
      <w:r>
        <w:rPr>
          <w:color w:val="CC0000"/>
        </w:rPr>
        <w:t>behavior</w:t>
      </w:r>
      <w:proofErr w:type="spellEnd"/>
      <w:r>
        <w:rPr>
          <w:color w:val="CC0000"/>
        </w:rPr>
        <w:t xml:space="preserve"> by IPO calendar month</w:t>
      </w:r>
    </w:p>
    <w:p w14:paraId="2B8D1361" w14:textId="77777777" w:rsidR="007F2971" w:rsidRDefault="007F2971">
      <w:pPr>
        <w:jc w:val="both"/>
        <w:rPr>
          <w:color w:val="222222"/>
          <w:highlight w:val="white"/>
        </w:rPr>
      </w:pPr>
    </w:p>
    <w:p w14:paraId="5E2D420F" w14:textId="77777777" w:rsidR="007F2971" w:rsidRDefault="00287808">
      <w:pPr>
        <w:jc w:val="both"/>
        <w:rPr>
          <w:color w:val="222222"/>
          <w:highlight w:val="white"/>
        </w:rPr>
      </w:pPr>
      <w:r>
        <w:rPr>
          <w:color w:val="222222"/>
          <w:highlight w:val="white"/>
        </w:rPr>
        <w:t>This time I grouped the results according to the calendar month of the IPO. Results can be found in Table 6a-c.</w:t>
      </w:r>
    </w:p>
    <w:p w14:paraId="094C20C7" w14:textId="77777777" w:rsidR="007F2971" w:rsidRDefault="007F2971">
      <w:pPr>
        <w:jc w:val="both"/>
        <w:rPr>
          <w:color w:val="222222"/>
          <w:highlight w:val="white"/>
        </w:rPr>
      </w:pPr>
    </w:p>
    <w:p w14:paraId="48923847" w14:textId="77777777" w:rsidR="007F2971" w:rsidRDefault="00287808">
      <w:pPr>
        <w:jc w:val="center"/>
        <w:rPr>
          <w:color w:val="222222"/>
          <w:highlight w:val="white"/>
        </w:rPr>
      </w:pPr>
      <w:r>
        <w:rPr>
          <w:color w:val="222222"/>
          <w:sz w:val="18"/>
          <w:szCs w:val="18"/>
          <w:highlight w:val="white"/>
        </w:rPr>
        <w:t>Table 6a. Arithmetic mean of the first 10 days by the calendar month of Day_0</w:t>
      </w:r>
    </w:p>
    <w:p w14:paraId="2C85C84C" w14:textId="77777777" w:rsidR="007F2971" w:rsidRDefault="00287808">
      <w:pPr>
        <w:jc w:val="both"/>
        <w:rPr>
          <w:color w:val="222222"/>
          <w:highlight w:val="white"/>
        </w:rPr>
      </w:pPr>
      <w:r>
        <w:rPr>
          <w:noProof/>
          <w:color w:val="222222"/>
          <w:highlight w:val="white"/>
        </w:rPr>
        <w:drawing>
          <wp:inline distT="114300" distB="114300" distL="114300" distR="114300" wp14:anchorId="35FB7913" wp14:editId="0B609C0E">
            <wp:extent cx="7052400" cy="2705100"/>
            <wp:effectExtent l="0" t="0" r="0" b="0"/>
            <wp:docPr id="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7052400" cy="2705100"/>
                    </a:xfrm>
                    <a:prstGeom prst="rect">
                      <a:avLst/>
                    </a:prstGeom>
                    <a:ln/>
                  </pic:spPr>
                </pic:pic>
              </a:graphicData>
            </a:graphic>
          </wp:inline>
        </w:drawing>
      </w:r>
    </w:p>
    <w:p w14:paraId="2361D08C" w14:textId="77777777" w:rsidR="007F2971" w:rsidRDefault="007F2971">
      <w:pPr>
        <w:jc w:val="center"/>
        <w:rPr>
          <w:color w:val="222222"/>
          <w:sz w:val="18"/>
          <w:szCs w:val="18"/>
          <w:highlight w:val="white"/>
        </w:rPr>
      </w:pPr>
    </w:p>
    <w:p w14:paraId="7A8A4287" w14:textId="77777777" w:rsidR="007F2971" w:rsidRDefault="00287808">
      <w:pPr>
        <w:jc w:val="center"/>
        <w:rPr>
          <w:color w:val="222222"/>
          <w:highlight w:val="white"/>
        </w:rPr>
      </w:pPr>
      <w:r>
        <w:rPr>
          <w:color w:val="222222"/>
          <w:sz w:val="18"/>
          <w:szCs w:val="18"/>
          <w:highlight w:val="white"/>
        </w:rPr>
        <w:t>Table 6b. p-values of the first 10 days by the calendar month</w:t>
      </w:r>
      <w:r>
        <w:rPr>
          <w:color w:val="222222"/>
          <w:sz w:val="18"/>
          <w:szCs w:val="18"/>
          <w:highlight w:val="white"/>
        </w:rPr>
        <w:t xml:space="preserve"> of Day_0</w:t>
      </w:r>
    </w:p>
    <w:p w14:paraId="252733AC" w14:textId="77777777" w:rsidR="007F2971" w:rsidRDefault="00287808">
      <w:pPr>
        <w:jc w:val="both"/>
        <w:rPr>
          <w:color w:val="222222"/>
          <w:highlight w:val="white"/>
        </w:rPr>
      </w:pPr>
      <w:r>
        <w:rPr>
          <w:noProof/>
          <w:color w:val="222222"/>
          <w:highlight w:val="white"/>
        </w:rPr>
        <w:drawing>
          <wp:inline distT="114300" distB="114300" distL="114300" distR="114300" wp14:anchorId="144F89E0" wp14:editId="4A69001C">
            <wp:extent cx="7052400" cy="2705100"/>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7052400" cy="2705100"/>
                    </a:xfrm>
                    <a:prstGeom prst="rect">
                      <a:avLst/>
                    </a:prstGeom>
                    <a:ln/>
                  </pic:spPr>
                </pic:pic>
              </a:graphicData>
            </a:graphic>
          </wp:inline>
        </w:drawing>
      </w:r>
    </w:p>
    <w:p w14:paraId="6BF6266C" w14:textId="77777777" w:rsidR="007F2971" w:rsidRDefault="007F2971">
      <w:pPr>
        <w:jc w:val="center"/>
        <w:rPr>
          <w:color w:val="222222"/>
          <w:sz w:val="18"/>
          <w:szCs w:val="18"/>
          <w:highlight w:val="white"/>
        </w:rPr>
      </w:pPr>
    </w:p>
    <w:p w14:paraId="5D2CEE60" w14:textId="77777777" w:rsidR="007F2971" w:rsidRDefault="00287808">
      <w:pPr>
        <w:jc w:val="center"/>
        <w:rPr>
          <w:color w:val="222222"/>
          <w:sz w:val="18"/>
          <w:szCs w:val="18"/>
          <w:highlight w:val="white"/>
        </w:rPr>
      </w:pPr>
      <w:r>
        <w:rPr>
          <w:color w:val="222222"/>
          <w:sz w:val="18"/>
          <w:szCs w:val="18"/>
          <w:highlight w:val="white"/>
        </w:rPr>
        <w:t>Table 6c. Number of IPOs by the calendar month of Day_0</w:t>
      </w:r>
    </w:p>
    <w:p w14:paraId="1FC1BD82" w14:textId="77777777" w:rsidR="007F2971" w:rsidRDefault="00287808">
      <w:pPr>
        <w:jc w:val="both"/>
        <w:rPr>
          <w:color w:val="222222"/>
          <w:highlight w:val="white"/>
        </w:rPr>
      </w:pPr>
      <w:r>
        <w:rPr>
          <w:noProof/>
          <w:color w:val="222222"/>
          <w:highlight w:val="white"/>
        </w:rPr>
        <w:drawing>
          <wp:inline distT="114300" distB="114300" distL="114300" distR="114300" wp14:anchorId="393612AE" wp14:editId="6A777540">
            <wp:extent cx="7052400" cy="3556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052400" cy="355600"/>
                    </a:xfrm>
                    <a:prstGeom prst="rect">
                      <a:avLst/>
                    </a:prstGeom>
                    <a:ln/>
                  </pic:spPr>
                </pic:pic>
              </a:graphicData>
            </a:graphic>
          </wp:inline>
        </w:drawing>
      </w:r>
    </w:p>
    <w:p w14:paraId="668FD587" w14:textId="77777777" w:rsidR="007F2971" w:rsidRDefault="007F2971"/>
    <w:p w14:paraId="36FF89D0" w14:textId="77777777" w:rsidR="007F2971" w:rsidRDefault="00287808">
      <w:pPr>
        <w:jc w:val="both"/>
      </w:pPr>
      <w:r>
        <w:t xml:space="preserve">By monthly split the </w:t>
      </w:r>
      <w:r>
        <w:rPr>
          <w:b/>
        </w:rPr>
        <w:t>general weakness of Day_4 is confirmed again</w:t>
      </w:r>
      <w:r>
        <w:t xml:space="preserve"> (except in December - although only February and October are statistically significant).</w:t>
      </w:r>
    </w:p>
    <w:p w14:paraId="0456CE60" w14:textId="77777777" w:rsidR="007F2971" w:rsidRDefault="007F2971">
      <w:pPr>
        <w:jc w:val="both"/>
      </w:pPr>
    </w:p>
    <w:p w14:paraId="1137FC3D" w14:textId="77777777" w:rsidR="007F2971" w:rsidRDefault="00287808">
      <w:pPr>
        <w:jc w:val="both"/>
      </w:pPr>
      <w:r>
        <w:rPr>
          <w:b/>
        </w:rPr>
        <w:t>Bullish first two days</w:t>
      </w:r>
      <w:r>
        <w:t xml:space="preserve"> are also present (even compared with low enough p-value) </w:t>
      </w:r>
      <w:r>
        <w:rPr>
          <w:b/>
        </w:rPr>
        <w:t>in April, May and November</w:t>
      </w:r>
      <w:r>
        <w:t>.</w:t>
      </w:r>
    </w:p>
    <w:p w14:paraId="2BD46EF4" w14:textId="77777777" w:rsidR="007F2971" w:rsidRDefault="007F2971"/>
    <w:p w14:paraId="0FB1425D" w14:textId="77777777" w:rsidR="007F2971" w:rsidRDefault="007F2971"/>
    <w:p w14:paraId="1E4B9459" w14:textId="77777777" w:rsidR="007F2971" w:rsidRDefault="00287808">
      <w:pPr>
        <w:pStyle w:val="Heading2"/>
        <w:jc w:val="both"/>
        <w:rPr>
          <w:color w:val="CC0000"/>
        </w:rPr>
      </w:pPr>
      <w:bookmarkStart w:id="14" w:name="_ji0dv8s4vkna" w:colFirst="0" w:colLast="0"/>
      <w:bookmarkEnd w:id="14"/>
      <w:r>
        <w:rPr>
          <w:color w:val="CC0000"/>
        </w:rPr>
        <w:lastRenderedPageBreak/>
        <w:t xml:space="preserve">Short-term </w:t>
      </w:r>
      <w:proofErr w:type="spellStart"/>
      <w:r>
        <w:rPr>
          <w:color w:val="CC0000"/>
        </w:rPr>
        <w:t>behavior</w:t>
      </w:r>
      <w:proofErr w:type="spellEnd"/>
      <w:r>
        <w:rPr>
          <w:color w:val="CC0000"/>
        </w:rPr>
        <w:t xml:space="preserve"> by sectors</w:t>
      </w:r>
    </w:p>
    <w:p w14:paraId="5486D467" w14:textId="77777777" w:rsidR="007F2971" w:rsidRDefault="007F2971">
      <w:pPr>
        <w:jc w:val="both"/>
        <w:rPr>
          <w:color w:val="222222"/>
          <w:highlight w:val="white"/>
        </w:rPr>
      </w:pPr>
    </w:p>
    <w:p w14:paraId="538F447D" w14:textId="77777777" w:rsidR="007F2971" w:rsidRDefault="00287808">
      <w:pPr>
        <w:jc w:val="both"/>
        <w:rPr>
          <w:color w:val="222222"/>
          <w:highlight w:val="white"/>
        </w:rPr>
      </w:pPr>
      <w:r>
        <w:rPr>
          <w:color w:val="222222"/>
          <w:highlight w:val="white"/>
        </w:rPr>
        <w:t>After splitting by cale</w:t>
      </w:r>
      <w:r>
        <w:rPr>
          <w:color w:val="222222"/>
          <w:highlight w:val="white"/>
        </w:rPr>
        <w:t xml:space="preserve">ndar </w:t>
      </w:r>
      <w:proofErr w:type="gramStart"/>
      <w:r>
        <w:rPr>
          <w:color w:val="222222"/>
          <w:highlight w:val="white"/>
        </w:rPr>
        <w:t>months</w:t>
      </w:r>
      <w:proofErr w:type="gramEnd"/>
      <w:r>
        <w:rPr>
          <w:color w:val="222222"/>
          <w:highlight w:val="white"/>
        </w:rPr>
        <w:t xml:space="preserve"> I also grouped our IPOs according to their sectors. I had to skip nearly 400 stocks (14% of all analysed IPOs) because of lack of data. Results can be found in Table 7a-c.</w:t>
      </w:r>
    </w:p>
    <w:p w14:paraId="3A435DC8" w14:textId="77777777" w:rsidR="007F2971" w:rsidRDefault="007F2971">
      <w:pPr>
        <w:jc w:val="both"/>
        <w:rPr>
          <w:color w:val="222222"/>
          <w:highlight w:val="white"/>
        </w:rPr>
      </w:pPr>
    </w:p>
    <w:p w14:paraId="45718A7D" w14:textId="77777777" w:rsidR="007F2971" w:rsidRDefault="00287808">
      <w:pPr>
        <w:jc w:val="center"/>
        <w:rPr>
          <w:color w:val="222222"/>
          <w:sz w:val="18"/>
          <w:szCs w:val="18"/>
          <w:highlight w:val="white"/>
        </w:rPr>
      </w:pPr>
      <w:r>
        <w:rPr>
          <w:color w:val="222222"/>
          <w:sz w:val="18"/>
          <w:szCs w:val="18"/>
          <w:highlight w:val="white"/>
        </w:rPr>
        <w:t>Table 7a. Arithmetic mean of the first 10 days by sectors</w:t>
      </w:r>
    </w:p>
    <w:p w14:paraId="2FDAA62B" w14:textId="77777777" w:rsidR="007F2971" w:rsidRDefault="00287808">
      <w:pPr>
        <w:jc w:val="both"/>
        <w:rPr>
          <w:color w:val="222222"/>
          <w:highlight w:val="white"/>
        </w:rPr>
      </w:pPr>
      <w:r>
        <w:rPr>
          <w:noProof/>
          <w:color w:val="222222"/>
          <w:highlight w:val="white"/>
        </w:rPr>
        <w:drawing>
          <wp:inline distT="114300" distB="114300" distL="114300" distR="114300" wp14:anchorId="03DA0281" wp14:editId="5D9EB1B4">
            <wp:extent cx="7052400" cy="19939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7052400" cy="1993900"/>
                    </a:xfrm>
                    <a:prstGeom prst="rect">
                      <a:avLst/>
                    </a:prstGeom>
                    <a:ln/>
                  </pic:spPr>
                </pic:pic>
              </a:graphicData>
            </a:graphic>
          </wp:inline>
        </w:drawing>
      </w:r>
    </w:p>
    <w:p w14:paraId="72258168" w14:textId="77777777" w:rsidR="007F2971" w:rsidRDefault="007F2971">
      <w:pPr>
        <w:jc w:val="center"/>
        <w:rPr>
          <w:color w:val="CC0000"/>
        </w:rPr>
      </w:pPr>
    </w:p>
    <w:p w14:paraId="23E25F0E" w14:textId="77777777" w:rsidR="007F2971" w:rsidRDefault="00287808">
      <w:pPr>
        <w:jc w:val="center"/>
        <w:rPr>
          <w:color w:val="CC0000"/>
        </w:rPr>
      </w:pPr>
      <w:r>
        <w:rPr>
          <w:color w:val="222222"/>
          <w:sz w:val="18"/>
          <w:szCs w:val="18"/>
          <w:highlight w:val="white"/>
        </w:rPr>
        <w:t xml:space="preserve">Table 7b. </w:t>
      </w:r>
      <w:r>
        <w:rPr>
          <w:color w:val="222222"/>
          <w:sz w:val="18"/>
          <w:szCs w:val="18"/>
          <w:highlight w:val="white"/>
        </w:rPr>
        <w:t>p-value of the first 10 days by sectors</w:t>
      </w:r>
    </w:p>
    <w:p w14:paraId="3E6561B2" w14:textId="77777777" w:rsidR="007F2971" w:rsidRDefault="00287808">
      <w:pPr>
        <w:jc w:val="center"/>
        <w:rPr>
          <w:color w:val="CC0000"/>
        </w:rPr>
      </w:pPr>
      <w:r>
        <w:rPr>
          <w:noProof/>
          <w:color w:val="CC0000"/>
        </w:rPr>
        <w:drawing>
          <wp:inline distT="114300" distB="114300" distL="114300" distR="114300" wp14:anchorId="2C1431FD" wp14:editId="1DCE8A75">
            <wp:extent cx="7052400" cy="199390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7052400" cy="1993900"/>
                    </a:xfrm>
                    <a:prstGeom prst="rect">
                      <a:avLst/>
                    </a:prstGeom>
                    <a:ln/>
                  </pic:spPr>
                </pic:pic>
              </a:graphicData>
            </a:graphic>
          </wp:inline>
        </w:drawing>
      </w:r>
    </w:p>
    <w:p w14:paraId="5261B9B0" w14:textId="77777777" w:rsidR="007F2971" w:rsidRDefault="007F2971">
      <w:pPr>
        <w:jc w:val="center"/>
        <w:rPr>
          <w:color w:val="222222"/>
          <w:sz w:val="18"/>
          <w:szCs w:val="18"/>
          <w:highlight w:val="white"/>
        </w:rPr>
      </w:pPr>
    </w:p>
    <w:p w14:paraId="0A1D6E7B" w14:textId="77777777" w:rsidR="007F2971" w:rsidRDefault="00287808">
      <w:pPr>
        <w:jc w:val="center"/>
        <w:rPr>
          <w:color w:val="CC0000"/>
        </w:rPr>
      </w:pPr>
      <w:r>
        <w:rPr>
          <w:color w:val="222222"/>
          <w:sz w:val="18"/>
          <w:szCs w:val="18"/>
          <w:highlight w:val="white"/>
        </w:rPr>
        <w:t>Table 7c. Number of IPOs by sectors</w:t>
      </w:r>
    </w:p>
    <w:p w14:paraId="26241A7C" w14:textId="77777777" w:rsidR="007F2971" w:rsidRDefault="00287808">
      <w:pPr>
        <w:jc w:val="center"/>
        <w:rPr>
          <w:color w:val="CC0000"/>
        </w:rPr>
      </w:pPr>
      <w:r>
        <w:rPr>
          <w:noProof/>
          <w:color w:val="CC0000"/>
        </w:rPr>
        <w:drawing>
          <wp:inline distT="114300" distB="114300" distL="114300" distR="114300" wp14:anchorId="17A2724A" wp14:editId="4E0734CF">
            <wp:extent cx="5791200" cy="600075"/>
            <wp:effectExtent l="0" t="0" r="0" b="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5791200" cy="600075"/>
                    </a:xfrm>
                    <a:prstGeom prst="rect">
                      <a:avLst/>
                    </a:prstGeom>
                    <a:ln/>
                  </pic:spPr>
                </pic:pic>
              </a:graphicData>
            </a:graphic>
          </wp:inline>
        </w:drawing>
      </w:r>
    </w:p>
    <w:p w14:paraId="5218CA8E" w14:textId="77777777" w:rsidR="007F2971" w:rsidRDefault="007F2971"/>
    <w:p w14:paraId="1C1F9CAE" w14:textId="77777777" w:rsidR="007F2971" w:rsidRDefault="00287808">
      <w:pPr>
        <w:jc w:val="both"/>
      </w:pPr>
      <w:r>
        <w:t xml:space="preserve">Although Technology sector has in general the strongest Day_0 however </w:t>
      </w:r>
      <w:r>
        <w:rPr>
          <w:b/>
        </w:rPr>
        <w:t>Day_1</w:t>
      </w:r>
      <w:r>
        <w:t xml:space="preserve"> is still not </w:t>
      </w:r>
      <w:r>
        <w:rPr>
          <w:b/>
        </w:rPr>
        <w:t>significantly positive</w:t>
      </w:r>
      <w:r>
        <w:t xml:space="preserve"> </w:t>
      </w:r>
      <w:r>
        <w:rPr>
          <w:b/>
        </w:rPr>
        <w:t>fo</w:t>
      </w:r>
      <w:r>
        <w:t xml:space="preserve">r it - despite the fact that for </w:t>
      </w:r>
      <w:r>
        <w:rPr>
          <w:b/>
        </w:rPr>
        <w:t>all the other sectors</w:t>
      </w:r>
      <w:r>
        <w:t xml:space="preserve"> they are. </w:t>
      </w:r>
      <w:proofErr w:type="gramStart"/>
      <w:r>
        <w:t>Actually</w:t>
      </w:r>
      <w:proofErr w:type="gramEnd"/>
      <w:r>
        <w:t xml:space="preserve"> </w:t>
      </w:r>
      <w:r>
        <w:rPr>
          <w:b/>
        </w:rPr>
        <w:t>Technology</w:t>
      </w:r>
      <w:r>
        <w:t xml:space="preserve"> sector has a </w:t>
      </w:r>
      <w:r>
        <w:rPr>
          <w:b/>
        </w:rPr>
        <w:t>strong Day_2</w:t>
      </w:r>
      <w:r>
        <w:t>.</w:t>
      </w:r>
    </w:p>
    <w:p w14:paraId="03CA72B1" w14:textId="77777777" w:rsidR="007F2971" w:rsidRDefault="007F2971">
      <w:pPr>
        <w:jc w:val="both"/>
      </w:pPr>
    </w:p>
    <w:p w14:paraId="089E9B9D" w14:textId="77777777" w:rsidR="007F2971" w:rsidRDefault="00287808">
      <w:pPr>
        <w:jc w:val="both"/>
      </w:pPr>
      <w:r>
        <w:rPr>
          <w:b/>
        </w:rPr>
        <w:t>General weakness of Day_4</w:t>
      </w:r>
      <w:r>
        <w:t xml:space="preserve"> is confirmed again - especially at </w:t>
      </w:r>
      <w:r>
        <w:rPr>
          <w:b/>
        </w:rPr>
        <w:t xml:space="preserve">Services, Consumer Goods and Energy/Utilities </w:t>
      </w:r>
      <w:r>
        <w:t>sectors.</w:t>
      </w:r>
    </w:p>
    <w:p w14:paraId="47C48910" w14:textId="77777777" w:rsidR="007F2971" w:rsidRDefault="007F2971">
      <w:pPr>
        <w:jc w:val="both"/>
      </w:pPr>
    </w:p>
    <w:p w14:paraId="59CAF909" w14:textId="77777777" w:rsidR="007F2971" w:rsidRDefault="007F2971">
      <w:pPr>
        <w:jc w:val="both"/>
      </w:pPr>
    </w:p>
    <w:p w14:paraId="5AC0C062" w14:textId="77777777" w:rsidR="007F2971" w:rsidRDefault="00287808">
      <w:pPr>
        <w:jc w:val="both"/>
      </w:pPr>
      <w:r>
        <w:t xml:space="preserve">According to Table 7d and Chart 7e a “play long all Day_1 </w:t>
      </w:r>
      <w:r>
        <w:t>except for Technology where play long all Day_2” strategy has an extreme high 55% CAGR - however it’s SR is only 1.03 and MDD is also very high (69%).</w:t>
      </w:r>
    </w:p>
    <w:p w14:paraId="2FA161F2" w14:textId="77777777" w:rsidR="007F2971" w:rsidRDefault="007F2971">
      <w:pPr>
        <w:jc w:val="both"/>
      </w:pPr>
    </w:p>
    <w:p w14:paraId="5D373B6E" w14:textId="77777777" w:rsidR="007F2971" w:rsidRDefault="00287808">
      <w:pPr>
        <w:jc w:val="center"/>
        <w:rPr>
          <w:color w:val="222222"/>
          <w:sz w:val="18"/>
          <w:szCs w:val="18"/>
          <w:highlight w:val="white"/>
        </w:rPr>
      </w:pPr>
      <w:r>
        <w:br w:type="page"/>
      </w:r>
    </w:p>
    <w:p w14:paraId="2AEFE5D8" w14:textId="77777777" w:rsidR="007F2971" w:rsidRDefault="00287808">
      <w:pPr>
        <w:jc w:val="center"/>
        <w:rPr>
          <w:color w:val="222222"/>
          <w:sz w:val="18"/>
          <w:szCs w:val="18"/>
          <w:highlight w:val="white"/>
        </w:rPr>
      </w:pPr>
      <w:r>
        <w:rPr>
          <w:color w:val="222222"/>
          <w:sz w:val="18"/>
          <w:szCs w:val="18"/>
          <w:highlight w:val="white"/>
        </w:rPr>
        <w:lastRenderedPageBreak/>
        <w:t xml:space="preserve">Table 7d.  Performance indicators for </w:t>
      </w:r>
    </w:p>
    <w:p w14:paraId="5051651C" w14:textId="77777777" w:rsidR="007F2971" w:rsidRDefault="00287808">
      <w:pPr>
        <w:jc w:val="center"/>
        <w:rPr>
          <w:color w:val="222222"/>
          <w:sz w:val="18"/>
          <w:szCs w:val="18"/>
          <w:highlight w:val="white"/>
        </w:rPr>
      </w:pPr>
      <w:r>
        <w:rPr>
          <w:color w:val="222222"/>
          <w:sz w:val="18"/>
          <w:szCs w:val="18"/>
          <w:highlight w:val="white"/>
        </w:rPr>
        <w:t>“play long all Day_1 except for Technology where play long all Day_2” Strategy</w:t>
      </w:r>
    </w:p>
    <w:p w14:paraId="5DA0D49D" w14:textId="77777777" w:rsidR="007F2971" w:rsidRDefault="00287808">
      <w:pPr>
        <w:jc w:val="center"/>
        <w:rPr>
          <w:color w:val="222222"/>
          <w:sz w:val="18"/>
          <w:szCs w:val="18"/>
          <w:highlight w:val="white"/>
        </w:rPr>
      </w:pPr>
      <w:r>
        <w:rPr>
          <w:noProof/>
          <w:color w:val="222222"/>
          <w:sz w:val="18"/>
          <w:szCs w:val="18"/>
          <w:highlight w:val="white"/>
        </w:rPr>
        <w:drawing>
          <wp:inline distT="114300" distB="114300" distL="114300" distR="114300" wp14:anchorId="0581BE52" wp14:editId="5D6F1073">
            <wp:extent cx="4067175" cy="4012825"/>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067175" cy="4012825"/>
                    </a:xfrm>
                    <a:prstGeom prst="rect">
                      <a:avLst/>
                    </a:prstGeom>
                    <a:ln/>
                  </pic:spPr>
                </pic:pic>
              </a:graphicData>
            </a:graphic>
          </wp:inline>
        </w:drawing>
      </w:r>
    </w:p>
    <w:p w14:paraId="7E096505" w14:textId="77777777" w:rsidR="007F2971" w:rsidRDefault="007F2971">
      <w:pPr>
        <w:jc w:val="center"/>
        <w:rPr>
          <w:color w:val="222222"/>
          <w:sz w:val="18"/>
          <w:szCs w:val="18"/>
          <w:highlight w:val="white"/>
        </w:rPr>
      </w:pPr>
    </w:p>
    <w:p w14:paraId="497576CA" w14:textId="77777777" w:rsidR="007F2971" w:rsidRDefault="00287808">
      <w:pPr>
        <w:jc w:val="center"/>
        <w:rPr>
          <w:color w:val="222222"/>
          <w:sz w:val="18"/>
          <w:szCs w:val="18"/>
          <w:highlight w:val="white"/>
        </w:rPr>
      </w:pPr>
      <w:r>
        <w:rPr>
          <w:color w:val="222222"/>
          <w:sz w:val="18"/>
          <w:szCs w:val="18"/>
          <w:highlight w:val="white"/>
        </w:rPr>
        <w:t>Chart 7e. PV of “play long all Day_1 except for Technology where play long all Day_2” Strategy</w:t>
      </w:r>
    </w:p>
    <w:p w14:paraId="3A5AF488" w14:textId="77777777" w:rsidR="007F2971" w:rsidRDefault="00287808">
      <w:pPr>
        <w:jc w:val="center"/>
        <w:rPr>
          <w:color w:val="CC0000"/>
        </w:rPr>
      </w:pPr>
      <w:r>
        <w:rPr>
          <w:noProof/>
        </w:rPr>
        <w:lastRenderedPageBreak/>
        <w:drawing>
          <wp:inline distT="114300" distB="114300" distL="114300" distR="114300" wp14:anchorId="08D7029E" wp14:editId="3B8C1E06">
            <wp:extent cx="6759938" cy="4421365"/>
            <wp:effectExtent l="0" t="0" r="0" b="0"/>
            <wp:docPr id="4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6759938" cy="4421365"/>
                    </a:xfrm>
                    <a:prstGeom prst="rect">
                      <a:avLst/>
                    </a:prstGeom>
                    <a:ln/>
                  </pic:spPr>
                </pic:pic>
              </a:graphicData>
            </a:graphic>
          </wp:inline>
        </w:drawing>
      </w:r>
      <w:r>
        <w:br w:type="page"/>
      </w:r>
    </w:p>
    <w:p w14:paraId="4E63D461" w14:textId="77777777" w:rsidR="007F2971" w:rsidRDefault="00287808">
      <w:pPr>
        <w:pStyle w:val="Heading1"/>
        <w:jc w:val="both"/>
      </w:pPr>
      <w:bookmarkStart w:id="15" w:name="_pj9aiscls14p" w:colFirst="0" w:colLast="0"/>
      <w:bookmarkEnd w:id="15"/>
      <w:r>
        <w:rPr>
          <w:color w:val="38761D"/>
        </w:rPr>
        <w:lastRenderedPageBreak/>
        <w:t>Mid-term</w:t>
      </w:r>
    </w:p>
    <w:p w14:paraId="66D7784F" w14:textId="77777777" w:rsidR="007F2971" w:rsidRDefault="00287808">
      <w:pPr>
        <w:pStyle w:val="Heading2"/>
        <w:jc w:val="both"/>
        <w:rPr>
          <w:color w:val="CC0000"/>
        </w:rPr>
      </w:pPr>
      <w:bookmarkStart w:id="16" w:name="_d2n265at0lxa" w:colFirst="0" w:colLast="0"/>
      <w:bookmarkEnd w:id="16"/>
      <w:r>
        <w:rPr>
          <w:color w:val="CC0000"/>
        </w:rPr>
        <w:t xml:space="preserve">Mid-term </w:t>
      </w:r>
      <w:proofErr w:type="spellStart"/>
      <w:r>
        <w:rPr>
          <w:color w:val="CC0000"/>
        </w:rPr>
        <w:t>behavior</w:t>
      </w:r>
      <w:proofErr w:type="spellEnd"/>
      <w:r>
        <w:rPr>
          <w:color w:val="CC0000"/>
        </w:rPr>
        <w:t xml:space="preserve"> </w:t>
      </w:r>
    </w:p>
    <w:p w14:paraId="732F5E31" w14:textId="77777777" w:rsidR="007F2971" w:rsidRDefault="007F2971"/>
    <w:p w14:paraId="7B3D626D" w14:textId="77777777" w:rsidR="007F2971" w:rsidRDefault="00287808">
      <w:r>
        <w:t>Next step in our analysis is moving up to mid-t</w:t>
      </w:r>
      <w:r>
        <w:t xml:space="preserve">erm results. (For possible definitions of mid-term please check again the </w:t>
      </w:r>
      <w:hyperlink w:anchor="1ctg3ee045cy">
        <w:r>
          <w:rPr>
            <w:color w:val="1155CC"/>
            <w:u w:val="single"/>
          </w:rPr>
          <w:t>Methodology</w:t>
        </w:r>
      </w:hyperlink>
      <w:r>
        <w:t xml:space="preserve"> chapter).</w:t>
      </w:r>
    </w:p>
    <w:p w14:paraId="7CF5EDB3" w14:textId="77777777" w:rsidR="007F2971" w:rsidRDefault="00287808">
      <w:pPr>
        <w:rPr>
          <w:color w:val="222222"/>
          <w:highlight w:val="white"/>
        </w:rPr>
      </w:pPr>
      <w:proofErr w:type="gramStart"/>
      <w:r>
        <w:t>First</w:t>
      </w:r>
      <w:proofErr w:type="gramEnd"/>
      <w:r>
        <w:t xml:space="preserve"> I checked the 15-, 10-, 5-day performance (i.e. I compared the closing price of </w:t>
      </w:r>
      <w:proofErr w:type="spellStart"/>
      <w:r>
        <w:t>Day_Q</w:t>
      </w:r>
      <w:proofErr w:type="spellEnd"/>
      <w:r>
        <w:t xml:space="preserve"> and Day_(Q-15) etc) just before t</w:t>
      </w:r>
      <w:r>
        <w:t>he end of quiet period and grouped them according to the performance of Day_0 and Day_1. Result can be found in Table 8.</w:t>
      </w:r>
    </w:p>
    <w:p w14:paraId="01ACE0D8" w14:textId="77777777" w:rsidR="007F2971" w:rsidRDefault="007F2971">
      <w:pPr>
        <w:jc w:val="center"/>
        <w:rPr>
          <w:color w:val="222222"/>
          <w:sz w:val="18"/>
          <w:szCs w:val="18"/>
          <w:highlight w:val="white"/>
        </w:rPr>
      </w:pPr>
    </w:p>
    <w:p w14:paraId="603A78D6" w14:textId="77777777" w:rsidR="007F2971" w:rsidRDefault="00287808">
      <w:pPr>
        <w:jc w:val="center"/>
        <w:rPr>
          <w:color w:val="222222"/>
          <w:highlight w:val="white"/>
        </w:rPr>
      </w:pPr>
      <w:r>
        <w:rPr>
          <w:color w:val="222222"/>
          <w:sz w:val="18"/>
          <w:szCs w:val="18"/>
          <w:highlight w:val="white"/>
        </w:rPr>
        <w:t>Table 8. Arithmetic mean and p-values for different periods before end of quiet-period</w:t>
      </w:r>
    </w:p>
    <w:p w14:paraId="3E3A96B1" w14:textId="77777777" w:rsidR="007F2971" w:rsidRDefault="00287808">
      <w:pPr>
        <w:jc w:val="center"/>
        <w:rPr>
          <w:color w:val="222222"/>
          <w:highlight w:val="white"/>
        </w:rPr>
      </w:pPr>
      <w:r>
        <w:rPr>
          <w:noProof/>
          <w:color w:val="222222"/>
          <w:highlight w:val="white"/>
        </w:rPr>
        <w:drawing>
          <wp:inline distT="114300" distB="114300" distL="114300" distR="114300" wp14:anchorId="09688F9E" wp14:editId="0B5A6629">
            <wp:extent cx="6477000" cy="5419725"/>
            <wp:effectExtent l="0" t="0" r="0" b="0"/>
            <wp:docPr id="4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3"/>
                    <a:srcRect/>
                    <a:stretch>
                      <a:fillRect/>
                    </a:stretch>
                  </pic:blipFill>
                  <pic:spPr>
                    <a:xfrm>
                      <a:off x="0" y="0"/>
                      <a:ext cx="6477000" cy="5419725"/>
                    </a:xfrm>
                    <a:prstGeom prst="rect">
                      <a:avLst/>
                    </a:prstGeom>
                    <a:ln/>
                  </pic:spPr>
                </pic:pic>
              </a:graphicData>
            </a:graphic>
          </wp:inline>
        </w:drawing>
      </w:r>
    </w:p>
    <w:p w14:paraId="68B3D2D3" w14:textId="77777777" w:rsidR="007F2971" w:rsidRDefault="007F2971">
      <w:pPr>
        <w:rPr>
          <w:color w:val="222222"/>
          <w:highlight w:val="white"/>
        </w:rPr>
      </w:pPr>
    </w:p>
    <w:p w14:paraId="55ABD047" w14:textId="77777777" w:rsidR="007F2971" w:rsidRDefault="00287808">
      <w:pPr>
        <w:jc w:val="both"/>
        <w:rPr>
          <w:color w:val="222222"/>
          <w:highlight w:val="white"/>
        </w:rPr>
      </w:pPr>
      <w:r>
        <w:rPr>
          <w:color w:val="222222"/>
          <w:highlight w:val="white"/>
        </w:rPr>
        <w:t xml:space="preserve">Here we can find a significant, </w:t>
      </w:r>
      <w:r>
        <w:rPr>
          <w:b/>
          <w:color w:val="222222"/>
          <w:highlight w:val="white"/>
        </w:rPr>
        <w:t>15 day long bullish pattern if Day_0 was in the top 60%</w:t>
      </w:r>
      <w:r>
        <w:rPr>
          <w:color w:val="222222"/>
          <w:highlight w:val="white"/>
        </w:rPr>
        <w:t xml:space="preserve"> (i.e. in the top 3 quintiles) and </w:t>
      </w:r>
      <w:r>
        <w:rPr>
          <w:b/>
          <w:color w:val="222222"/>
          <w:highlight w:val="white"/>
        </w:rPr>
        <w:t>Day_1 was in the second quintiles</w:t>
      </w:r>
      <w:r>
        <w:rPr>
          <w:color w:val="222222"/>
          <w:highlight w:val="white"/>
        </w:rPr>
        <w:t>. These segments include 320 IPOs (1/9 of the analysed ones) and can be extended by two more quintiles if Day_0 was in the second qui</w:t>
      </w:r>
      <w:r>
        <w:rPr>
          <w:color w:val="222222"/>
          <w:highlight w:val="white"/>
        </w:rPr>
        <w:t>ntiles (so the blue-circled segments all together cover ⅕ of the all IPOs).</w:t>
      </w:r>
    </w:p>
    <w:p w14:paraId="3B6215A6" w14:textId="77777777" w:rsidR="007F2971" w:rsidRDefault="007F2971">
      <w:pPr>
        <w:rPr>
          <w:color w:val="222222"/>
          <w:highlight w:val="white"/>
        </w:rPr>
      </w:pPr>
    </w:p>
    <w:p w14:paraId="3CE563B0" w14:textId="77777777" w:rsidR="007F2971" w:rsidRDefault="00287808">
      <w:pPr>
        <w:jc w:val="both"/>
        <w:rPr>
          <w:color w:val="222222"/>
          <w:highlight w:val="white"/>
        </w:rPr>
      </w:pPr>
      <w:r>
        <w:rPr>
          <w:color w:val="222222"/>
          <w:highlight w:val="white"/>
        </w:rPr>
        <w:t xml:space="preserve">A similar period can be also found at the purple-circled area if Day_0 and Day_1 </w:t>
      </w:r>
      <w:proofErr w:type="gramStart"/>
      <w:r>
        <w:rPr>
          <w:color w:val="222222"/>
          <w:highlight w:val="white"/>
        </w:rPr>
        <w:t>were</w:t>
      </w:r>
      <w:proofErr w:type="gramEnd"/>
      <w:r>
        <w:rPr>
          <w:color w:val="222222"/>
          <w:highlight w:val="white"/>
        </w:rPr>
        <w:t xml:space="preserve"> also in the 4th quintiles.</w:t>
      </w:r>
    </w:p>
    <w:p w14:paraId="472E1D5F" w14:textId="77777777" w:rsidR="007F2971" w:rsidRDefault="00287808">
      <w:pPr>
        <w:jc w:val="both"/>
        <w:rPr>
          <w:color w:val="222222"/>
          <w:highlight w:val="white"/>
        </w:rPr>
      </w:pPr>
      <w:r>
        <w:rPr>
          <w:color w:val="222222"/>
          <w:highlight w:val="white"/>
        </w:rPr>
        <w:lastRenderedPageBreak/>
        <w:t>After all the last row shows that even on Total level the bullishn</w:t>
      </w:r>
      <w:r>
        <w:rPr>
          <w:color w:val="222222"/>
          <w:highlight w:val="white"/>
        </w:rPr>
        <w:t>ess of these 15 days before the end of quiet period is confirmed.</w:t>
      </w:r>
    </w:p>
    <w:p w14:paraId="4F299576" w14:textId="77777777" w:rsidR="007F2971" w:rsidRDefault="00287808">
      <w:pPr>
        <w:rPr>
          <w:color w:val="222222"/>
          <w:highlight w:val="white"/>
        </w:rPr>
      </w:pPr>
      <w:r>
        <w:br w:type="page"/>
      </w:r>
    </w:p>
    <w:p w14:paraId="0957A271" w14:textId="77777777" w:rsidR="007F2971" w:rsidRDefault="00287808">
      <w:pPr>
        <w:jc w:val="both"/>
        <w:rPr>
          <w:color w:val="222222"/>
          <w:highlight w:val="white"/>
        </w:rPr>
      </w:pPr>
      <w:r>
        <w:rPr>
          <w:color w:val="222222"/>
          <w:highlight w:val="white"/>
        </w:rPr>
        <w:lastRenderedPageBreak/>
        <w:t>Let’s check what would be the performance of the following strategies:</w:t>
      </w:r>
    </w:p>
    <w:p w14:paraId="01FF82F9" w14:textId="77777777" w:rsidR="007F2971" w:rsidRDefault="00287808">
      <w:pPr>
        <w:numPr>
          <w:ilvl w:val="0"/>
          <w:numId w:val="1"/>
        </w:numPr>
        <w:jc w:val="both"/>
        <w:rPr>
          <w:color w:val="222222"/>
          <w:highlight w:val="white"/>
        </w:rPr>
      </w:pPr>
      <w:r>
        <w:rPr>
          <w:color w:val="222222"/>
          <w:highlight w:val="white"/>
        </w:rPr>
        <w:t>Strategy1: play long for all 15 days before the end of quiet period</w:t>
      </w:r>
    </w:p>
    <w:p w14:paraId="42504D98" w14:textId="77777777" w:rsidR="007F2971" w:rsidRDefault="00287808">
      <w:pPr>
        <w:numPr>
          <w:ilvl w:val="0"/>
          <w:numId w:val="1"/>
        </w:numPr>
        <w:jc w:val="both"/>
        <w:rPr>
          <w:color w:val="222222"/>
          <w:highlight w:val="white"/>
        </w:rPr>
      </w:pPr>
      <w:r>
        <w:rPr>
          <w:color w:val="222222"/>
          <w:highlight w:val="white"/>
        </w:rPr>
        <w:t>Strategy2: play long for 15 days before the end o</w:t>
      </w:r>
      <w:r>
        <w:rPr>
          <w:color w:val="222222"/>
          <w:highlight w:val="white"/>
        </w:rPr>
        <w:t>f quiet period only if Day_0 was in the top3 quintiles and Day_1 was in the second quintile</w:t>
      </w:r>
    </w:p>
    <w:p w14:paraId="1DBD9079" w14:textId="77777777" w:rsidR="007F2971" w:rsidRDefault="00287808">
      <w:pPr>
        <w:numPr>
          <w:ilvl w:val="0"/>
          <w:numId w:val="1"/>
        </w:numPr>
        <w:jc w:val="both"/>
        <w:rPr>
          <w:color w:val="222222"/>
          <w:highlight w:val="white"/>
        </w:rPr>
      </w:pPr>
      <w:r>
        <w:rPr>
          <w:color w:val="222222"/>
          <w:highlight w:val="white"/>
        </w:rPr>
        <w:t>Strategy3: play long for 15 days before the end of quiet period only if Day_0 was in the top3 quintiles and Day_1 was in the first or second quintiles</w:t>
      </w:r>
    </w:p>
    <w:p w14:paraId="0C5C2AAE" w14:textId="77777777" w:rsidR="007F2971" w:rsidRDefault="00287808">
      <w:pPr>
        <w:numPr>
          <w:ilvl w:val="0"/>
          <w:numId w:val="1"/>
        </w:numPr>
        <w:jc w:val="both"/>
        <w:rPr>
          <w:color w:val="222222"/>
          <w:highlight w:val="white"/>
        </w:rPr>
      </w:pPr>
      <w:r>
        <w:rPr>
          <w:color w:val="222222"/>
          <w:highlight w:val="white"/>
        </w:rPr>
        <w:t>Strategy4: pl</w:t>
      </w:r>
      <w:r>
        <w:rPr>
          <w:color w:val="222222"/>
          <w:highlight w:val="white"/>
        </w:rPr>
        <w:t>ay long for 10 days before the end of quiet period only if Day_0 was in the top3 quintiles and Day_1 was in the second quintile</w:t>
      </w:r>
    </w:p>
    <w:p w14:paraId="46DE1BF1" w14:textId="77777777" w:rsidR="007F2971" w:rsidRDefault="00287808">
      <w:pPr>
        <w:numPr>
          <w:ilvl w:val="0"/>
          <w:numId w:val="1"/>
        </w:numPr>
        <w:jc w:val="both"/>
        <w:rPr>
          <w:color w:val="222222"/>
          <w:highlight w:val="white"/>
        </w:rPr>
      </w:pPr>
      <w:r>
        <w:rPr>
          <w:color w:val="222222"/>
          <w:highlight w:val="white"/>
        </w:rPr>
        <w:t>Strategy5: play long for 5 days before the end of quiet period only if Day_0 was in the top3 quintiles and Day_1 was in the seco</w:t>
      </w:r>
      <w:r>
        <w:rPr>
          <w:color w:val="222222"/>
          <w:highlight w:val="white"/>
        </w:rPr>
        <w:t>nd quintile</w:t>
      </w:r>
    </w:p>
    <w:p w14:paraId="51E2D85F" w14:textId="77777777" w:rsidR="007F2971" w:rsidRDefault="007F2971">
      <w:pPr>
        <w:ind w:left="720"/>
        <w:jc w:val="both"/>
        <w:rPr>
          <w:color w:val="222222"/>
          <w:highlight w:val="white"/>
        </w:rPr>
      </w:pPr>
    </w:p>
    <w:p w14:paraId="06939CF7" w14:textId="77777777" w:rsidR="007F2971" w:rsidRDefault="007F2971">
      <w:pPr>
        <w:ind w:left="720"/>
        <w:jc w:val="both"/>
        <w:rPr>
          <w:color w:val="222222"/>
          <w:highlight w:val="white"/>
        </w:rPr>
      </w:pPr>
    </w:p>
    <w:p w14:paraId="67F96B26" w14:textId="77777777" w:rsidR="007F2971" w:rsidRDefault="00287808">
      <w:pPr>
        <w:ind w:left="720"/>
        <w:jc w:val="center"/>
        <w:rPr>
          <w:color w:val="222222"/>
          <w:sz w:val="18"/>
          <w:szCs w:val="18"/>
          <w:highlight w:val="white"/>
        </w:rPr>
      </w:pPr>
      <w:r>
        <w:rPr>
          <w:color w:val="222222"/>
          <w:sz w:val="18"/>
          <w:szCs w:val="18"/>
          <w:highlight w:val="white"/>
        </w:rPr>
        <w:t>Table 9a-b. Performance indicators for Strategy1 and Strategy2 (mid-term)</w:t>
      </w:r>
    </w:p>
    <w:p w14:paraId="66906C37" w14:textId="77777777" w:rsidR="007F2971" w:rsidRDefault="00287808">
      <w:pPr>
        <w:ind w:left="720"/>
        <w:rPr>
          <w:color w:val="222222"/>
          <w:highlight w:val="white"/>
        </w:rPr>
      </w:pPr>
      <w:r>
        <w:rPr>
          <w:noProof/>
          <w:color w:val="222222"/>
          <w:highlight w:val="white"/>
        </w:rPr>
        <w:drawing>
          <wp:inline distT="114300" distB="114300" distL="114300" distR="114300" wp14:anchorId="260DEA7E" wp14:editId="7EE9B511">
            <wp:extent cx="3167855" cy="313091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167855" cy="3130913"/>
                    </a:xfrm>
                    <a:prstGeom prst="rect">
                      <a:avLst/>
                    </a:prstGeom>
                    <a:ln/>
                  </pic:spPr>
                </pic:pic>
              </a:graphicData>
            </a:graphic>
          </wp:inline>
        </w:drawing>
      </w:r>
      <w:r>
        <w:rPr>
          <w:noProof/>
          <w:color w:val="222222"/>
          <w:highlight w:val="white"/>
        </w:rPr>
        <w:drawing>
          <wp:inline distT="114300" distB="114300" distL="114300" distR="114300" wp14:anchorId="66D45073" wp14:editId="7A1F2E9B">
            <wp:extent cx="3164019" cy="3127012"/>
            <wp:effectExtent l="0" t="0" r="0" b="0"/>
            <wp:docPr id="5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3164019" cy="3127012"/>
                    </a:xfrm>
                    <a:prstGeom prst="rect">
                      <a:avLst/>
                    </a:prstGeom>
                    <a:ln/>
                  </pic:spPr>
                </pic:pic>
              </a:graphicData>
            </a:graphic>
          </wp:inline>
        </w:drawing>
      </w:r>
    </w:p>
    <w:p w14:paraId="4D946AE6" w14:textId="77777777" w:rsidR="007F2971" w:rsidRDefault="007F2971">
      <w:pPr>
        <w:ind w:left="720"/>
        <w:jc w:val="center"/>
        <w:rPr>
          <w:color w:val="222222"/>
          <w:sz w:val="18"/>
          <w:szCs w:val="18"/>
          <w:highlight w:val="white"/>
        </w:rPr>
      </w:pPr>
    </w:p>
    <w:p w14:paraId="51D5C921" w14:textId="77777777" w:rsidR="007F2971" w:rsidRDefault="00287808">
      <w:pPr>
        <w:ind w:left="720"/>
        <w:jc w:val="center"/>
        <w:rPr>
          <w:color w:val="222222"/>
          <w:highlight w:val="white"/>
        </w:rPr>
      </w:pPr>
      <w:r>
        <w:rPr>
          <w:color w:val="222222"/>
          <w:sz w:val="18"/>
          <w:szCs w:val="18"/>
          <w:highlight w:val="white"/>
        </w:rPr>
        <w:t>Table 9c-d. Performance indicators for Strategy3 and strategy4 (mid-term)</w:t>
      </w:r>
    </w:p>
    <w:p w14:paraId="1191CD16" w14:textId="77777777" w:rsidR="007F2971" w:rsidRDefault="00287808">
      <w:pPr>
        <w:ind w:left="720"/>
        <w:jc w:val="center"/>
        <w:rPr>
          <w:color w:val="222222"/>
          <w:highlight w:val="white"/>
        </w:rPr>
      </w:pPr>
      <w:r>
        <w:rPr>
          <w:noProof/>
          <w:color w:val="222222"/>
          <w:highlight w:val="white"/>
        </w:rPr>
        <w:drawing>
          <wp:inline distT="114300" distB="114300" distL="114300" distR="114300" wp14:anchorId="194BE08E" wp14:editId="0EF25EF6">
            <wp:extent cx="3174441" cy="3136537"/>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174441" cy="3136537"/>
                    </a:xfrm>
                    <a:prstGeom prst="rect">
                      <a:avLst/>
                    </a:prstGeom>
                    <a:ln/>
                  </pic:spPr>
                </pic:pic>
              </a:graphicData>
            </a:graphic>
          </wp:inline>
        </w:drawing>
      </w:r>
      <w:r>
        <w:rPr>
          <w:noProof/>
          <w:color w:val="222222"/>
          <w:highlight w:val="white"/>
        </w:rPr>
        <w:drawing>
          <wp:inline distT="114300" distB="114300" distL="114300" distR="114300" wp14:anchorId="0331BFC3" wp14:editId="26965EC1">
            <wp:extent cx="3171825" cy="313361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171825" cy="3133610"/>
                    </a:xfrm>
                    <a:prstGeom prst="rect">
                      <a:avLst/>
                    </a:prstGeom>
                    <a:ln/>
                  </pic:spPr>
                </pic:pic>
              </a:graphicData>
            </a:graphic>
          </wp:inline>
        </w:drawing>
      </w:r>
    </w:p>
    <w:p w14:paraId="21756D28" w14:textId="77777777" w:rsidR="007F2971" w:rsidRDefault="00287808">
      <w:pPr>
        <w:ind w:left="720"/>
        <w:jc w:val="center"/>
        <w:rPr>
          <w:color w:val="222222"/>
          <w:highlight w:val="white"/>
        </w:rPr>
      </w:pPr>
      <w:r>
        <w:rPr>
          <w:color w:val="222222"/>
          <w:sz w:val="18"/>
          <w:szCs w:val="18"/>
          <w:highlight w:val="white"/>
        </w:rPr>
        <w:lastRenderedPageBreak/>
        <w:t>Table 9e. Performance indicators for Strategy5 (mid-term)</w:t>
      </w:r>
    </w:p>
    <w:p w14:paraId="30E958CC" w14:textId="77777777" w:rsidR="007F2971" w:rsidRDefault="00287808">
      <w:pPr>
        <w:ind w:left="720"/>
        <w:jc w:val="center"/>
        <w:rPr>
          <w:color w:val="222222"/>
          <w:highlight w:val="white"/>
        </w:rPr>
      </w:pPr>
      <w:r>
        <w:rPr>
          <w:noProof/>
          <w:color w:val="222222"/>
          <w:highlight w:val="white"/>
        </w:rPr>
        <w:drawing>
          <wp:inline distT="114300" distB="114300" distL="114300" distR="114300" wp14:anchorId="71BDCD75" wp14:editId="197FECF4">
            <wp:extent cx="3163664" cy="3121388"/>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srcRect/>
                    <a:stretch>
                      <a:fillRect/>
                    </a:stretch>
                  </pic:blipFill>
                  <pic:spPr>
                    <a:xfrm>
                      <a:off x="0" y="0"/>
                      <a:ext cx="3163664" cy="3121388"/>
                    </a:xfrm>
                    <a:prstGeom prst="rect">
                      <a:avLst/>
                    </a:prstGeom>
                    <a:ln/>
                  </pic:spPr>
                </pic:pic>
              </a:graphicData>
            </a:graphic>
          </wp:inline>
        </w:drawing>
      </w:r>
    </w:p>
    <w:p w14:paraId="0300459B" w14:textId="77777777" w:rsidR="007F2971" w:rsidRDefault="007F2971">
      <w:pPr>
        <w:ind w:left="720"/>
        <w:jc w:val="center"/>
        <w:rPr>
          <w:color w:val="222222"/>
          <w:highlight w:val="white"/>
        </w:rPr>
      </w:pPr>
    </w:p>
    <w:p w14:paraId="3C7B0754" w14:textId="77777777" w:rsidR="007F2971" w:rsidRDefault="00287808">
      <w:pPr>
        <w:ind w:left="720"/>
        <w:jc w:val="center"/>
        <w:rPr>
          <w:color w:val="222222"/>
          <w:highlight w:val="white"/>
        </w:rPr>
      </w:pPr>
      <w:r>
        <w:rPr>
          <w:color w:val="222222"/>
          <w:sz w:val="18"/>
          <w:szCs w:val="18"/>
          <w:highlight w:val="white"/>
        </w:rPr>
        <w:t>Chart 9f. PV of different strategies before end of quiet period</w:t>
      </w:r>
    </w:p>
    <w:p w14:paraId="56D4E7F3" w14:textId="77777777" w:rsidR="007F2971" w:rsidRDefault="00287808">
      <w:pPr>
        <w:ind w:hanging="15"/>
        <w:jc w:val="center"/>
        <w:rPr>
          <w:color w:val="222222"/>
          <w:highlight w:val="white"/>
        </w:rPr>
      </w:pPr>
      <w:r>
        <w:rPr>
          <w:noProof/>
          <w:color w:val="222222"/>
          <w:highlight w:val="white"/>
        </w:rPr>
        <w:drawing>
          <wp:inline distT="114300" distB="114300" distL="114300" distR="114300" wp14:anchorId="5BB21266" wp14:editId="5978B103">
            <wp:extent cx="7052400" cy="4610100"/>
            <wp:effectExtent l="0" t="0" r="0" b="0"/>
            <wp:docPr id="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9"/>
                    <a:srcRect/>
                    <a:stretch>
                      <a:fillRect/>
                    </a:stretch>
                  </pic:blipFill>
                  <pic:spPr>
                    <a:xfrm>
                      <a:off x="0" y="0"/>
                      <a:ext cx="7052400" cy="4610100"/>
                    </a:xfrm>
                    <a:prstGeom prst="rect">
                      <a:avLst/>
                    </a:prstGeom>
                    <a:ln/>
                  </pic:spPr>
                </pic:pic>
              </a:graphicData>
            </a:graphic>
          </wp:inline>
        </w:drawing>
      </w:r>
    </w:p>
    <w:p w14:paraId="40D33C3B" w14:textId="77777777" w:rsidR="007F2971" w:rsidRDefault="007F2971">
      <w:pPr>
        <w:jc w:val="both"/>
        <w:rPr>
          <w:color w:val="222222"/>
          <w:highlight w:val="white"/>
        </w:rPr>
      </w:pPr>
    </w:p>
    <w:p w14:paraId="02BA6CF1" w14:textId="77777777" w:rsidR="007F2971" w:rsidRDefault="00287808">
      <w:pPr>
        <w:jc w:val="both"/>
        <w:rPr>
          <w:color w:val="222222"/>
          <w:highlight w:val="white"/>
        </w:rPr>
      </w:pPr>
      <w:r>
        <w:rPr>
          <w:color w:val="222222"/>
          <w:highlight w:val="white"/>
        </w:rPr>
        <w:t>Although all the above strategies have a CAGR of 15-22% however SR is above 0.8 only at Strategy5 (last 5 days long before end o</w:t>
      </w:r>
      <w:r>
        <w:rPr>
          <w:color w:val="222222"/>
          <w:highlight w:val="white"/>
        </w:rPr>
        <w:t xml:space="preserve">f quiet period for some special quintiles) and its MDD is still above 40%. Before playing the given clusters may seem an unnatural </w:t>
      </w:r>
      <w:proofErr w:type="gramStart"/>
      <w:r>
        <w:rPr>
          <w:color w:val="222222"/>
          <w:highlight w:val="white"/>
        </w:rPr>
        <w:t>selection</w:t>
      </w:r>
      <w:proofErr w:type="gramEnd"/>
      <w:r>
        <w:rPr>
          <w:color w:val="222222"/>
          <w:highlight w:val="white"/>
        </w:rPr>
        <w:t xml:space="preserve"> we can extend it up to the following:</w:t>
      </w:r>
    </w:p>
    <w:p w14:paraId="44F2144B" w14:textId="77777777" w:rsidR="007F2971" w:rsidRDefault="00287808">
      <w:pPr>
        <w:numPr>
          <w:ilvl w:val="0"/>
          <w:numId w:val="1"/>
        </w:numPr>
        <w:jc w:val="both"/>
        <w:rPr>
          <w:color w:val="222222"/>
          <w:highlight w:val="white"/>
        </w:rPr>
      </w:pPr>
      <w:r>
        <w:rPr>
          <w:color w:val="222222"/>
          <w:highlight w:val="white"/>
        </w:rPr>
        <w:lastRenderedPageBreak/>
        <w:t xml:space="preserve">Strategy6: play long for 5 days before the end of quiet period only if Day_0 </w:t>
      </w:r>
      <w:r>
        <w:rPr>
          <w:color w:val="222222"/>
          <w:highlight w:val="white"/>
        </w:rPr>
        <w:t>was in the top3 quintiles and Day_1 was in the first or second quintiles</w:t>
      </w:r>
    </w:p>
    <w:p w14:paraId="16016AAD" w14:textId="77777777" w:rsidR="007F2971" w:rsidRDefault="007F2971">
      <w:pPr>
        <w:jc w:val="both"/>
        <w:rPr>
          <w:color w:val="222222"/>
          <w:highlight w:val="white"/>
        </w:rPr>
      </w:pPr>
    </w:p>
    <w:p w14:paraId="4F6628C4" w14:textId="77777777" w:rsidR="007F2971" w:rsidRDefault="00287808">
      <w:pPr>
        <w:jc w:val="both"/>
        <w:rPr>
          <w:color w:val="222222"/>
          <w:highlight w:val="white"/>
        </w:rPr>
      </w:pPr>
      <w:r>
        <w:rPr>
          <w:color w:val="222222"/>
          <w:highlight w:val="white"/>
        </w:rPr>
        <w:t>As we can see this extension improves only CAGR but SR and MDD unfortunately became worse.</w:t>
      </w:r>
    </w:p>
    <w:p w14:paraId="1D36D0B4" w14:textId="77777777" w:rsidR="007F2971" w:rsidRDefault="007F2971">
      <w:pPr>
        <w:ind w:left="720"/>
        <w:jc w:val="center"/>
        <w:rPr>
          <w:color w:val="222222"/>
          <w:sz w:val="18"/>
          <w:szCs w:val="18"/>
          <w:highlight w:val="white"/>
        </w:rPr>
      </w:pPr>
    </w:p>
    <w:p w14:paraId="5AF159A3" w14:textId="77777777" w:rsidR="007F2971" w:rsidRDefault="00287808">
      <w:pPr>
        <w:ind w:left="720"/>
        <w:jc w:val="center"/>
        <w:rPr>
          <w:color w:val="222222"/>
          <w:highlight w:val="white"/>
        </w:rPr>
      </w:pPr>
      <w:r>
        <w:rPr>
          <w:color w:val="222222"/>
          <w:sz w:val="18"/>
          <w:szCs w:val="18"/>
          <w:highlight w:val="white"/>
        </w:rPr>
        <w:t>Table 9g. Performance indicators for Strategy6 (mid-term)</w:t>
      </w:r>
    </w:p>
    <w:p w14:paraId="7808B0A8" w14:textId="77777777" w:rsidR="007F2971" w:rsidRDefault="00287808">
      <w:pPr>
        <w:jc w:val="center"/>
        <w:rPr>
          <w:color w:val="222222"/>
          <w:highlight w:val="white"/>
        </w:rPr>
      </w:pPr>
      <w:r>
        <w:rPr>
          <w:noProof/>
          <w:color w:val="222222"/>
          <w:highlight w:val="white"/>
        </w:rPr>
        <w:drawing>
          <wp:inline distT="114300" distB="114300" distL="114300" distR="114300" wp14:anchorId="062BB7C1" wp14:editId="56351DA9">
            <wp:extent cx="3766736" cy="3721463"/>
            <wp:effectExtent l="0" t="0" r="0" b="0"/>
            <wp:docPr id="6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0"/>
                    <a:srcRect/>
                    <a:stretch>
                      <a:fillRect/>
                    </a:stretch>
                  </pic:blipFill>
                  <pic:spPr>
                    <a:xfrm>
                      <a:off x="0" y="0"/>
                      <a:ext cx="3766736" cy="3721463"/>
                    </a:xfrm>
                    <a:prstGeom prst="rect">
                      <a:avLst/>
                    </a:prstGeom>
                    <a:ln/>
                  </pic:spPr>
                </pic:pic>
              </a:graphicData>
            </a:graphic>
          </wp:inline>
        </w:drawing>
      </w:r>
    </w:p>
    <w:p w14:paraId="006E1333" w14:textId="77777777" w:rsidR="007F2971" w:rsidRDefault="00287808">
      <w:pPr>
        <w:jc w:val="both"/>
        <w:rPr>
          <w:color w:val="222222"/>
          <w:highlight w:val="white"/>
        </w:rPr>
      </w:pPr>
      <w:r>
        <w:br w:type="page"/>
      </w:r>
    </w:p>
    <w:p w14:paraId="19E329E0" w14:textId="77777777" w:rsidR="007F2971" w:rsidRDefault="00287808">
      <w:pPr>
        <w:jc w:val="both"/>
        <w:rPr>
          <w:color w:val="222222"/>
          <w:highlight w:val="white"/>
        </w:rPr>
      </w:pPr>
      <w:r>
        <w:rPr>
          <w:color w:val="222222"/>
          <w:highlight w:val="white"/>
        </w:rPr>
        <w:lastRenderedPageBreak/>
        <w:t>Beside the last days of quie</w:t>
      </w:r>
      <w:r>
        <w:rPr>
          <w:color w:val="222222"/>
          <w:highlight w:val="white"/>
        </w:rPr>
        <w:t xml:space="preserve">t period I also checked other mid-term periods according to the number of trading days and the performance of Day_0. This time I compared (adjusted) closing price of </w:t>
      </w:r>
      <w:proofErr w:type="spellStart"/>
      <w:r>
        <w:rPr>
          <w:color w:val="222222"/>
          <w:highlight w:val="white"/>
        </w:rPr>
        <w:t>Day_n</w:t>
      </w:r>
      <w:proofErr w:type="spellEnd"/>
      <w:r>
        <w:rPr>
          <w:color w:val="222222"/>
          <w:highlight w:val="white"/>
        </w:rPr>
        <w:t xml:space="preserve"> with (adjusted) closing price of Day_0, so the results in Table 10. show the total y</w:t>
      </w:r>
      <w:r>
        <w:rPr>
          <w:color w:val="222222"/>
          <w:highlight w:val="white"/>
        </w:rPr>
        <w:t>ield that could have captured until the given day from Day_0</w:t>
      </w:r>
      <w:r>
        <w:rPr>
          <w:color w:val="222222"/>
          <w:highlight w:val="white"/>
          <w:vertAlign w:val="superscript"/>
        </w:rPr>
        <w:footnoteReference w:id="5"/>
      </w:r>
      <w:r>
        <w:rPr>
          <w:color w:val="222222"/>
          <w:highlight w:val="white"/>
        </w:rPr>
        <w:t>.</w:t>
      </w:r>
    </w:p>
    <w:p w14:paraId="3ACA3F82" w14:textId="77777777" w:rsidR="007F2971" w:rsidRDefault="007F2971">
      <w:pPr>
        <w:rPr>
          <w:color w:val="222222"/>
          <w:highlight w:val="white"/>
        </w:rPr>
      </w:pPr>
    </w:p>
    <w:p w14:paraId="7BF327FD" w14:textId="77777777" w:rsidR="007F2971" w:rsidRDefault="007F2971">
      <w:pPr>
        <w:rPr>
          <w:color w:val="222222"/>
          <w:highlight w:val="white"/>
        </w:rPr>
      </w:pPr>
    </w:p>
    <w:p w14:paraId="3A5221A0" w14:textId="77777777" w:rsidR="007F2971" w:rsidRDefault="00287808">
      <w:pPr>
        <w:jc w:val="center"/>
        <w:rPr>
          <w:color w:val="222222"/>
          <w:highlight w:val="white"/>
        </w:rPr>
      </w:pPr>
      <w:r>
        <w:rPr>
          <w:color w:val="222222"/>
          <w:sz w:val="18"/>
          <w:szCs w:val="18"/>
          <w:highlight w:val="white"/>
        </w:rPr>
        <w:t>Table 10. Arithmetic mean of the first 189 days by quintiles of Day_0</w:t>
      </w:r>
    </w:p>
    <w:p w14:paraId="7BE0D5C2" w14:textId="77777777" w:rsidR="007F2971" w:rsidRDefault="00287808">
      <w:r>
        <w:rPr>
          <w:noProof/>
        </w:rPr>
        <w:drawing>
          <wp:inline distT="114300" distB="114300" distL="114300" distR="114300" wp14:anchorId="4EBFBF39" wp14:editId="2D17DDF3">
            <wp:extent cx="7052400" cy="11557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7052400" cy="1155700"/>
                    </a:xfrm>
                    <a:prstGeom prst="rect">
                      <a:avLst/>
                    </a:prstGeom>
                    <a:ln/>
                  </pic:spPr>
                </pic:pic>
              </a:graphicData>
            </a:graphic>
          </wp:inline>
        </w:drawing>
      </w:r>
    </w:p>
    <w:p w14:paraId="7B755D1F" w14:textId="77777777" w:rsidR="007F2971" w:rsidRDefault="007F2971"/>
    <w:p w14:paraId="608272F5" w14:textId="77777777" w:rsidR="007F2971" w:rsidRDefault="007F2971">
      <w:pPr>
        <w:jc w:val="both"/>
      </w:pPr>
    </w:p>
    <w:p w14:paraId="07811539" w14:textId="77777777" w:rsidR="007F2971" w:rsidRDefault="00287808">
      <w:pPr>
        <w:jc w:val="both"/>
      </w:pPr>
      <w:r>
        <w:t xml:space="preserve">These results are very interesting because after 40-50 trading days there is </w:t>
      </w:r>
      <w:r>
        <w:rPr>
          <w:b/>
        </w:rPr>
        <w:t xml:space="preserve">a longer bearish period at the </w:t>
      </w:r>
      <w:proofErr w:type="gramStart"/>
      <w:r>
        <w:rPr>
          <w:b/>
        </w:rPr>
        <w:t>top(</w:t>
      </w:r>
      <w:proofErr w:type="gramEnd"/>
      <w:r>
        <w:rPr>
          <w:b/>
        </w:rPr>
        <w:t>!!!) and the bottom quintiles</w:t>
      </w:r>
      <w:r>
        <w:t xml:space="preserve"> that can last even until the 180th trading day. Meanwhile the middle 3 segments are continuously in a long period.</w:t>
      </w:r>
      <w:r>
        <w:t xml:space="preserve"> </w:t>
      </w:r>
    </w:p>
    <w:p w14:paraId="7E17D49D" w14:textId="77777777" w:rsidR="007F2971" w:rsidRDefault="007F2971">
      <w:pPr>
        <w:jc w:val="both"/>
      </w:pPr>
    </w:p>
    <w:p w14:paraId="734491FA" w14:textId="77777777" w:rsidR="007F2971" w:rsidRDefault="007F2971">
      <w:pPr>
        <w:jc w:val="both"/>
      </w:pPr>
    </w:p>
    <w:p w14:paraId="28A12945" w14:textId="77777777" w:rsidR="007F2971" w:rsidRDefault="00287808">
      <w:pPr>
        <w:jc w:val="both"/>
      </w:pPr>
      <w:r>
        <w:t xml:space="preserve">I wanted to check whether this strange result was caused by only some of the stocks. Therefore for each </w:t>
      </w:r>
      <w:proofErr w:type="gramStart"/>
      <w:r>
        <w:t>quintiles  I</w:t>
      </w:r>
      <w:proofErr w:type="gramEnd"/>
      <w:r>
        <w:t xml:space="preserve"> did the following checking: I chose random 150 companies out of the given quintiles (each of them consists of ~530 companies) and calcu</w:t>
      </w:r>
      <w:r>
        <w:t xml:space="preserve">lated the above Table 10. with the chosen 150-150-150-150-150 random companies - then repeated it 100 times. </w:t>
      </w:r>
      <w:proofErr w:type="gramStart"/>
      <w:r>
        <w:t>So</w:t>
      </w:r>
      <w:proofErr w:type="gramEnd"/>
      <w:r>
        <w:t xml:space="preserve"> for each number in Table 10. I got 100 new different results and so a distribution for that value after </w:t>
      </w:r>
      <w:proofErr w:type="gramStart"/>
      <w:r>
        <w:t>this 100 random selections</w:t>
      </w:r>
      <w:proofErr w:type="gramEnd"/>
      <w:r>
        <w:t>. The distribu</w:t>
      </w:r>
      <w:r>
        <w:t xml:space="preserve">tion of these results can be found in Chart 11a-e. </w:t>
      </w:r>
    </w:p>
    <w:p w14:paraId="49B902E0" w14:textId="77777777" w:rsidR="007F2971" w:rsidRDefault="007F2971">
      <w:pPr>
        <w:jc w:val="both"/>
      </w:pPr>
    </w:p>
    <w:p w14:paraId="59B017CD" w14:textId="77777777" w:rsidR="007F2971" w:rsidRDefault="00287808">
      <w:pPr>
        <w:jc w:val="both"/>
        <w:rPr>
          <w:i/>
          <w:sz w:val="20"/>
          <w:szCs w:val="20"/>
        </w:rPr>
      </w:pPr>
      <w:r>
        <w:rPr>
          <w:i/>
          <w:sz w:val="20"/>
          <w:szCs w:val="20"/>
        </w:rPr>
        <w:t>For example the grey “candle” in Chart 11a at Day_126 means that the middle two quartiles of the 100 results (where so each result based on a random selection) were in the [+3.1%, -4.2%] range, while the</w:t>
      </w:r>
      <w:r>
        <w:rPr>
          <w:i/>
          <w:sz w:val="20"/>
          <w:szCs w:val="20"/>
        </w:rPr>
        <w:t xml:space="preserve"> maximum value was about 8.9% and the minimum was about -9.3.%. The arithmetic mean of the 100 results is denoted by a horizontal line within the “candle” (in this example it was about -1.2%).</w:t>
      </w:r>
    </w:p>
    <w:p w14:paraId="538DF7CD" w14:textId="77777777" w:rsidR="007F2971" w:rsidRDefault="007F2971">
      <w:pPr>
        <w:jc w:val="both"/>
      </w:pPr>
    </w:p>
    <w:p w14:paraId="086855A2" w14:textId="77777777" w:rsidR="007F2971" w:rsidRDefault="00287808">
      <w:pPr>
        <w:jc w:val="both"/>
      </w:pPr>
      <w:r>
        <w:t xml:space="preserve">These charts strengthen the results of Table 10. - because we </w:t>
      </w:r>
      <w:r>
        <w:t xml:space="preserve">can see that either in Chart 11a and in Chart 11e the last 3 candles (and their arithmetic mean as well) are below the brownish candle of Day_63. </w:t>
      </w:r>
      <w:proofErr w:type="gramStart"/>
      <w:r>
        <w:rPr>
          <w:b/>
        </w:rPr>
        <w:t>So</w:t>
      </w:r>
      <w:proofErr w:type="gramEnd"/>
      <w:r>
        <w:rPr>
          <w:b/>
        </w:rPr>
        <w:t xml:space="preserve"> it really seems</w:t>
      </w:r>
      <w:r>
        <w:t xml:space="preserve"> that </w:t>
      </w:r>
      <w:r>
        <w:rPr>
          <w:b/>
        </w:rPr>
        <w:t>after 3 months</w:t>
      </w:r>
      <w:r>
        <w:t xml:space="preserve"> in general </w:t>
      </w:r>
      <w:r>
        <w:rPr>
          <w:b/>
        </w:rPr>
        <w:t>there is a bearish 3 months at these two segments</w:t>
      </w:r>
      <w:r>
        <w:t>.</w:t>
      </w:r>
    </w:p>
    <w:p w14:paraId="25A9D962" w14:textId="77777777" w:rsidR="007F2971" w:rsidRDefault="007F2971"/>
    <w:p w14:paraId="00053A8E" w14:textId="77777777" w:rsidR="007F2971" w:rsidRDefault="00287808">
      <w:pPr>
        <w:jc w:val="center"/>
        <w:rPr>
          <w:color w:val="CC0000"/>
        </w:rPr>
      </w:pPr>
      <w:r>
        <w:rPr>
          <w:color w:val="222222"/>
          <w:sz w:val="18"/>
          <w:szCs w:val="18"/>
          <w:highlight w:val="white"/>
        </w:rPr>
        <w:lastRenderedPageBreak/>
        <w:t>Chart 11</w:t>
      </w:r>
      <w:r>
        <w:rPr>
          <w:color w:val="222222"/>
          <w:sz w:val="18"/>
          <w:szCs w:val="18"/>
          <w:highlight w:val="white"/>
        </w:rPr>
        <w:t>a. Distribution of average stock price changes for Day_0 top quintile stocks</w:t>
      </w:r>
      <w:r>
        <w:rPr>
          <w:noProof/>
          <w:color w:val="CC0000"/>
        </w:rPr>
        <w:drawing>
          <wp:inline distT="114300" distB="114300" distL="114300" distR="114300" wp14:anchorId="07AA90DE" wp14:editId="3584431B">
            <wp:extent cx="7048500" cy="4188188"/>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7048500" cy="4188188"/>
                    </a:xfrm>
                    <a:prstGeom prst="rect">
                      <a:avLst/>
                    </a:prstGeom>
                    <a:ln/>
                  </pic:spPr>
                </pic:pic>
              </a:graphicData>
            </a:graphic>
          </wp:inline>
        </w:drawing>
      </w:r>
    </w:p>
    <w:p w14:paraId="63A404AB" w14:textId="77777777" w:rsidR="007F2971" w:rsidRDefault="00287808">
      <w:pPr>
        <w:jc w:val="center"/>
        <w:rPr>
          <w:color w:val="222222"/>
          <w:sz w:val="18"/>
          <w:szCs w:val="18"/>
          <w:highlight w:val="white"/>
        </w:rPr>
      </w:pPr>
      <w:r>
        <w:rPr>
          <w:color w:val="222222"/>
          <w:sz w:val="18"/>
          <w:szCs w:val="18"/>
          <w:highlight w:val="white"/>
        </w:rPr>
        <w:t>Chart 11b. Distribution of average stock price changes for Day_0 second quintile stocks</w:t>
      </w:r>
      <w:r>
        <w:rPr>
          <w:noProof/>
          <w:color w:val="CC0000"/>
        </w:rPr>
        <w:drawing>
          <wp:inline distT="114300" distB="114300" distL="114300" distR="114300" wp14:anchorId="2E0F2DF7" wp14:editId="17631754">
            <wp:extent cx="7048500" cy="426438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7048500" cy="4264388"/>
                    </a:xfrm>
                    <a:prstGeom prst="rect">
                      <a:avLst/>
                    </a:prstGeom>
                    <a:ln/>
                  </pic:spPr>
                </pic:pic>
              </a:graphicData>
            </a:graphic>
          </wp:inline>
        </w:drawing>
      </w:r>
    </w:p>
    <w:p w14:paraId="2653FEF9" w14:textId="77777777" w:rsidR="007F2971" w:rsidRDefault="00287808">
      <w:pPr>
        <w:jc w:val="center"/>
        <w:rPr>
          <w:color w:val="222222"/>
          <w:sz w:val="18"/>
          <w:szCs w:val="18"/>
          <w:highlight w:val="white"/>
        </w:rPr>
      </w:pPr>
      <w:r>
        <w:br w:type="page"/>
      </w:r>
    </w:p>
    <w:p w14:paraId="7F69588A" w14:textId="77777777" w:rsidR="007F2971" w:rsidRDefault="00287808">
      <w:pPr>
        <w:jc w:val="center"/>
        <w:rPr>
          <w:color w:val="CC0000"/>
        </w:rPr>
      </w:pPr>
      <w:r>
        <w:rPr>
          <w:color w:val="222222"/>
          <w:sz w:val="18"/>
          <w:szCs w:val="18"/>
          <w:highlight w:val="white"/>
        </w:rPr>
        <w:lastRenderedPageBreak/>
        <w:t>Chart 11c. Distribution of average stock price changes for Day_0 third quintile stocks</w:t>
      </w:r>
    </w:p>
    <w:p w14:paraId="0776AE48" w14:textId="77777777" w:rsidR="007F2971" w:rsidRDefault="00287808">
      <w:r>
        <w:rPr>
          <w:noProof/>
        </w:rPr>
        <w:drawing>
          <wp:inline distT="114300" distB="114300" distL="114300" distR="114300" wp14:anchorId="4F82A6A4" wp14:editId="623FB319">
            <wp:extent cx="7048500" cy="4235812"/>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
                    <a:srcRect/>
                    <a:stretch>
                      <a:fillRect/>
                    </a:stretch>
                  </pic:blipFill>
                  <pic:spPr>
                    <a:xfrm>
                      <a:off x="0" y="0"/>
                      <a:ext cx="7048500" cy="4235812"/>
                    </a:xfrm>
                    <a:prstGeom prst="rect">
                      <a:avLst/>
                    </a:prstGeom>
                    <a:ln/>
                  </pic:spPr>
                </pic:pic>
              </a:graphicData>
            </a:graphic>
          </wp:inline>
        </w:drawing>
      </w:r>
    </w:p>
    <w:p w14:paraId="6F08B547" w14:textId="77777777" w:rsidR="007F2971" w:rsidRDefault="007F2971">
      <w:pPr>
        <w:jc w:val="center"/>
        <w:rPr>
          <w:color w:val="222222"/>
          <w:sz w:val="18"/>
          <w:szCs w:val="18"/>
          <w:highlight w:val="white"/>
        </w:rPr>
      </w:pPr>
    </w:p>
    <w:p w14:paraId="3C1F5CAE" w14:textId="77777777" w:rsidR="007F2971" w:rsidRDefault="00287808">
      <w:pPr>
        <w:jc w:val="center"/>
      </w:pPr>
      <w:r>
        <w:rPr>
          <w:color w:val="222222"/>
          <w:sz w:val="18"/>
          <w:szCs w:val="18"/>
          <w:highlight w:val="white"/>
        </w:rPr>
        <w:t>Chart 11d. Distribution of average stock price changes for Day_0 fourth quintile stocks</w:t>
      </w:r>
    </w:p>
    <w:p w14:paraId="1A334AAB" w14:textId="77777777" w:rsidR="007F2971" w:rsidRDefault="00287808">
      <w:r>
        <w:rPr>
          <w:noProof/>
        </w:rPr>
        <w:drawing>
          <wp:inline distT="114300" distB="114300" distL="114300" distR="114300" wp14:anchorId="40C6B7E6" wp14:editId="2289C906">
            <wp:extent cx="7048500" cy="4235812"/>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7048500" cy="4235812"/>
                    </a:xfrm>
                    <a:prstGeom prst="rect">
                      <a:avLst/>
                    </a:prstGeom>
                    <a:ln/>
                  </pic:spPr>
                </pic:pic>
              </a:graphicData>
            </a:graphic>
          </wp:inline>
        </w:drawing>
      </w:r>
    </w:p>
    <w:p w14:paraId="3CC4323A" w14:textId="77777777" w:rsidR="007F2971" w:rsidRDefault="00287808">
      <w:pPr>
        <w:jc w:val="center"/>
        <w:rPr>
          <w:color w:val="222222"/>
          <w:sz w:val="18"/>
          <w:szCs w:val="18"/>
          <w:highlight w:val="white"/>
        </w:rPr>
      </w:pPr>
      <w:r>
        <w:lastRenderedPageBreak/>
        <w:br w:type="page"/>
      </w:r>
    </w:p>
    <w:p w14:paraId="4DC7A613" w14:textId="77777777" w:rsidR="007F2971" w:rsidRDefault="00287808">
      <w:pPr>
        <w:jc w:val="center"/>
      </w:pPr>
      <w:r>
        <w:rPr>
          <w:color w:val="222222"/>
          <w:sz w:val="18"/>
          <w:szCs w:val="18"/>
          <w:highlight w:val="white"/>
        </w:rPr>
        <w:lastRenderedPageBreak/>
        <w:t>Chart 11e. Distribution of average stock price changes for Day_0 fifth quintile stocks</w:t>
      </w:r>
    </w:p>
    <w:p w14:paraId="7F3AF9EB" w14:textId="77777777" w:rsidR="007F2971" w:rsidRDefault="00287808">
      <w:r>
        <w:rPr>
          <w:noProof/>
        </w:rPr>
        <w:drawing>
          <wp:inline distT="114300" distB="114300" distL="114300" distR="114300" wp14:anchorId="1AF1B62F" wp14:editId="45E6FC18">
            <wp:extent cx="7048500" cy="4569187"/>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7048500" cy="4569187"/>
                    </a:xfrm>
                    <a:prstGeom prst="rect">
                      <a:avLst/>
                    </a:prstGeom>
                    <a:ln/>
                  </pic:spPr>
                </pic:pic>
              </a:graphicData>
            </a:graphic>
          </wp:inline>
        </w:drawing>
      </w:r>
    </w:p>
    <w:p w14:paraId="1492B678" w14:textId="77777777" w:rsidR="007F2971" w:rsidRDefault="007F2971"/>
    <w:p w14:paraId="5B6EC414" w14:textId="77777777" w:rsidR="007F2971" w:rsidRDefault="007F2971"/>
    <w:p w14:paraId="43650CBB" w14:textId="77777777" w:rsidR="007F2971" w:rsidRDefault="00287808">
      <w:r>
        <w:br w:type="page"/>
      </w:r>
    </w:p>
    <w:p w14:paraId="16A63721" w14:textId="77777777" w:rsidR="007F2971" w:rsidRDefault="00287808">
      <w:r>
        <w:lastRenderedPageBreak/>
        <w:t>Based on the above findings I calculated performance indicators for the following strategies:</w:t>
      </w:r>
    </w:p>
    <w:p w14:paraId="019DB4A0" w14:textId="77777777" w:rsidR="007F2971" w:rsidRDefault="00287808">
      <w:pPr>
        <w:numPr>
          <w:ilvl w:val="0"/>
          <w:numId w:val="2"/>
        </w:numPr>
      </w:pPr>
      <w:r>
        <w:t>Play short (with daily rebalance) for 4th, 5th and 6th months</w:t>
      </w:r>
    </w:p>
    <w:p w14:paraId="1A27041E" w14:textId="77777777" w:rsidR="007F2971" w:rsidRDefault="00287808">
      <w:pPr>
        <w:numPr>
          <w:ilvl w:val="0"/>
          <w:numId w:val="2"/>
        </w:numPr>
      </w:pPr>
      <w:r>
        <w:t>Play short for 5th and 6th months</w:t>
      </w:r>
    </w:p>
    <w:p w14:paraId="65D5A9E5" w14:textId="77777777" w:rsidR="007F2971" w:rsidRDefault="00287808">
      <w:pPr>
        <w:numPr>
          <w:ilvl w:val="0"/>
          <w:numId w:val="2"/>
        </w:numPr>
      </w:pPr>
      <w:r>
        <w:t>Play short for 6th month</w:t>
      </w:r>
    </w:p>
    <w:p w14:paraId="50E3A7F8" w14:textId="77777777" w:rsidR="007F2971" w:rsidRDefault="00287808">
      <w:pPr>
        <w:numPr>
          <w:ilvl w:val="0"/>
          <w:numId w:val="2"/>
        </w:numPr>
      </w:pPr>
      <w:r>
        <w:t xml:space="preserve">Play short for the last two weeks of 6th </w:t>
      </w:r>
      <w:r>
        <w:t>month</w:t>
      </w:r>
    </w:p>
    <w:p w14:paraId="48AFBB4C" w14:textId="77777777" w:rsidR="007F2971" w:rsidRDefault="00287808">
      <w:pPr>
        <w:numPr>
          <w:ilvl w:val="0"/>
          <w:numId w:val="2"/>
        </w:numPr>
      </w:pPr>
      <w:r>
        <w:t>Play short for the last week of 6th month</w:t>
      </w:r>
    </w:p>
    <w:p w14:paraId="18B12329" w14:textId="77777777" w:rsidR="007F2971" w:rsidRDefault="007F2971"/>
    <w:p w14:paraId="5E9E997C" w14:textId="77777777" w:rsidR="007F2971" w:rsidRDefault="00287808">
      <w:pPr>
        <w:jc w:val="both"/>
      </w:pPr>
      <w:r>
        <w:t>I did it both for Day_0 top quintile and bottom quintile stocks separately. Results can be found in Table 12a-e.</w:t>
      </w:r>
    </w:p>
    <w:p w14:paraId="05730FBA" w14:textId="77777777" w:rsidR="007F2971" w:rsidRDefault="00287808">
      <w:pPr>
        <w:jc w:val="both"/>
      </w:pPr>
      <w:r>
        <w:t>(</w:t>
      </w:r>
      <w:proofErr w:type="gramStart"/>
      <w:r>
        <w:t>Actually</w:t>
      </w:r>
      <w:proofErr w:type="gramEnd"/>
      <w:r>
        <w:t xml:space="preserve"> I prepared my calculations not only with short but long strategy as well - sometime </w:t>
      </w:r>
      <w:r>
        <w:t>long was better).</w:t>
      </w:r>
    </w:p>
    <w:p w14:paraId="2A2F18B4" w14:textId="77777777" w:rsidR="007F2971" w:rsidRDefault="00287808">
      <w:pPr>
        <w:jc w:val="both"/>
        <w:rPr>
          <w:sz w:val="18"/>
          <w:szCs w:val="18"/>
        </w:rPr>
      </w:pPr>
      <w:r>
        <w:t>Best among all is “playing short for 6th month for Day_0 top quintile stocks” - although this one has still only 0.83 SR with 32.7% CAGR and 53.7% MDD. Other results are not so promising.</w:t>
      </w:r>
    </w:p>
    <w:p w14:paraId="6BD38BD4" w14:textId="77777777" w:rsidR="007F2971" w:rsidRDefault="007F2971">
      <w:pPr>
        <w:jc w:val="both"/>
        <w:rPr>
          <w:sz w:val="18"/>
          <w:szCs w:val="18"/>
        </w:rPr>
      </w:pPr>
    </w:p>
    <w:p w14:paraId="2DA82713" w14:textId="77777777" w:rsidR="007F2971" w:rsidRDefault="00287808">
      <w:pPr>
        <w:jc w:val="center"/>
        <w:rPr>
          <w:sz w:val="18"/>
          <w:szCs w:val="18"/>
        </w:rPr>
      </w:pPr>
      <w:r>
        <w:rPr>
          <w:sz w:val="18"/>
          <w:szCs w:val="18"/>
        </w:rPr>
        <w:t>Table 12a-b. Performance indicators for the follo</w:t>
      </w:r>
      <w:r>
        <w:rPr>
          <w:sz w:val="18"/>
          <w:szCs w:val="18"/>
        </w:rPr>
        <w:t>wing strategies:</w:t>
      </w:r>
    </w:p>
    <w:p w14:paraId="26EFBC7A" w14:textId="77777777" w:rsidR="007F2971" w:rsidRDefault="00287808">
      <w:pPr>
        <w:ind w:left="720" w:hanging="578"/>
        <w:jc w:val="center"/>
        <w:rPr>
          <w:sz w:val="18"/>
          <w:szCs w:val="18"/>
        </w:rPr>
      </w:pPr>
      <w:r>
        <w:rPr>
          <w:sz w:val="18"/>
          <w:szCs w:val="18"/>
        </w:rPr>
        <w:t xml:space="preserve">“Play short (with daily rebalance) for 4th, 5th and 6th months” and “Play short for 5th and 6th </w:t>
      </w:r>
      <w:proofErr w:type="gramStart"/>
      <w:r>
        <w:rPr>
          <w:sz w:val="18"/>
          <w:szCs w:val="18"/>
        </w:rPr>
        <w:t>months”  for</w:t>
      </w:r>
      <w:proofErr w:type="gramEnd"/>
      <w:r>
        <w:rPr>
          <w:sz w:val="18"/>
          <w:szCs w:val="18"/>
        </w:rPr>
        <w:t xml:space="preserve"> Day_0 top quintile stocks</w:t>
      </w:r>
    </w:p>
    <w:p w14:paraId="561E4D1D" w14:textId="77777777" w:rsidR="007F2971" w:rsidRDefault="00287808">
      <w:pPr>
        <w:jc w:val="center"/>
      </w:pPr>
      <w:r>
        <w:rPr>
          <w:noProof/>
        </w:rPr>
        <w:drawing>
          <wp:inline distT="114300" distB="114300" distL="114300" distR="114300" wp14:anchorId="49620873" wp14:editId="50EAF48D">
            <wp:extent cx="3057470" cy="3016613"/>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3057470" cy="3016613"/>
                    </a:xfrm>
                    <a:prstGeom prst="rect">
                      <a:avLst/>
                    </a:prstGeom>
                    <a:ln/>
                  </pic:spPr>
                </pic:pic>
              </a:graphicData>
            </a:graphic>
          </wp:inline>
        </w:drawing>
      </w:r>
      <w:r>
        <w:rPr>
          <w:noProof/>
        </w:rPr>
        <w:drawing>
          <wp:inline distT="114300" distB="114300" distL="114300" distR="114300" wp14:anchorId="60B497B8" wp14:editId="0B2D4729">
            <wp:extent cx="3057470" cy="301661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3057470" cy="3016613"/>
                    </a:xfrm>
                    <a:prstGeom prst="rect">
                      <a:avLst/>
                    </a:prstGeom>
                    <a:ln/>
                  </pic:spPr>
                </pic:pic>
              </a:graphicData>
            </a:graphic>
          </wp:inline>
        </w:drawing>
      </w:r>
    </w:p>
    <w:p w14:paraId="63814599" w14:textId="77777777" w:rsidR="007F2971" w:rsidRDefault="007F2971">
      <w:pPr>
        <w:jc w:val="center"/>
        <w:rPr>
          <w:sz w:val="18"/>
          <w:szCs w:val="18"/>
        </w:rPr>
      </w:pPr>
    </w:p>
    <w:p w14:paraId="7157E648" w14:textId="77777777" w:rsidR="007F2971" w:rsidRDefault="00287808">
      <w:pPr>
        <w:jc w:val="center"/>
        <w:rPr>
          <w:sz w:val="18"/>
          <w:szCs w:val="18"/>
        </w:rPr>
      </w:pPr>
      <w:r>
        <w:rPr>
          <w:sz w:val="18"/>
          <w:szCs w:val="18"/>
        </w:rPr>
        <w:t>Table 12c-d. Performance indicators for the following strategies:</w:t>
      </w:r>
    </w:p>
    <w:p w14:paraId="542A40FB" w14:textId="77777777" w:rsidR="007F2971" w:rsidRDefault="00287808">
      <w:pPr>
        <w:ind w:left="720"/>
        <w:jc w:val="center"/>
        <w:rPr>
          <w:sz w:val="18"/>
          <w:szCs w:val="18"/>
        </w:rPr>
      </w:pPr>
      <w:r>
        <w:rPr>
          <w:sz w:val="18"/>
          <w:szCs w:val="18"/>
        </w:rPr>
        <w:t xml:space="preserve">“Play short for 6th month” and “Play short for the </w:t>
      </w:r>
      <w:r>
        <w:rPr>
          <w:sz w:val="18"/>
          <w:szCs w:val="18"/>
        </w:rPr>
        <w:t>last two weeks of 6th month” for Day_0 top quintile stocks</w:t>
      </w:r>
    </w:p>
    <w:p w14:paraId="740BBB84" w14:textId="77777777" w:rsidR="007F2971" w:rsidRDefault="00287808">
      <w:pPr>
        <w:jc w:val="center"/>
      </w:pPr>
      <w:r>
        <w:rPr>
          <w:noProof/>
        </w:rPr>
        <w:drawing>
          <wp:inline distT="114300" distB="114300" distL="114300" distR="114300" wp14:anchorId="630FB726" wp14:editId="6CF2230A">
            <wp:extent cx="3057470" cy="3016613"/>
            <wp:effectExtent l="0" t="0" r="0" b="0"/>
            <wp:docPr id="4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3057470" cy="3016613"/>
                    </a:xfrm>
                    <a:prstGeom prst="rect">
                      <a:avLst/>
                    </a:prstGeom>
                    <a:ln/>
                  </pic:spPr>
                </pic:pic>
              </a:graphicData>
            </a:graphic>
          </wp:inline>
        </w:drawing>
      </w:r>
      <w:r>
        <w:rPr>
          <w:noProof/>
        </w:rPr>
        <w:drawing>
          <wp:inline distT="114300" distB="114300" distL="114300" distR="114300" wp14:anchorId="2037289A" wp14:editId="7F1D5A0F">
            <wp:extent cx="3070058" cy="3022237"/>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0"/>
                    <a:srcRect/>
                    <a:stretch>
                      <a:fillRect/>
                    </a:stretch>
                  </pic:blipFill>
                  <pic:spPr>
                    <a:xfrm>
                      <a:off x="0" y="0"/>
                      <a:ext cx="3070058" cy="3022237"/>
                    </a:xfrm>
                    <a:prstGeom prst="rect">
                      <a:avLst/>
                    </a:prstGeom>
                    <a:ln/>
                  </pic:spPr>
                </pic:pic>
              </a:graphicData>
            </a:graphic>
          </wp:inline>
        </w:drawing>
      </w:r>
    </w:p>
    <w:p w14:paraId="0125AB19" w14:textId="77777777" w:rsidR="007F2971" w:rsidRDefault="007F2971">
      <w:pPr>
        <w:jc w:val="center"/>
      </w:pPr>
    </w:p>
    <w:p w14:paraId="1D21802D" w14:textId="77777777" w:rsidR="007F2971" w:rsidRDefault="007F2971">
      <w:pPr>
        <w:jc w:val="center"/>
      </w:pPr>
    </w:p>
    <w:p w14:paraId="293F0AA1" w14:textId="77777777" w:rsidR="007F2971" w:rsidRDefault="00287808">
      <w:pPr>
        <w:jc w:val="center"/>
        <w:rPr>
          <w:sz w:val="18"/>
          <w:szCs w:val="18"/>
        </w:rPr>
      </w:pPr>
      <w:r>
        <w:rPr>
          <w:sz w:val="18"/>
          <w:szCs w:val="18"/>
        </w:rPr>
        <w:t>Table 12e. Performance indicators for the following strategy:</w:t>
      </w:r>
    </w:p>
    <w:p w14:paraId="72877E04" w14:textId="77777777" w:rsidR="007F2971" w:rsidRDefault="00287808">
      <w:pPr>
        <w:ind w:left="720"/>
        <w:jc w:val="center"/>
        <w:rPr>
          <w:sz w:val="18"/>
          <w:szCs w:val="18"/>
        </w:rPr>
      </w:pPr>
      <w:r>
        <w:rPr>
          <w:sz w:val="18"/>
          <w:szCs w:val="18"/>
        </w:rPr>
        <w:t>“Play LONG (with daily rebalance) for 4th, 5th and 6th months” for Day_0 bottom quintile stocks</w:t>
      </w:r>
    </w:p>
    <w:p w14:paraId="52FA5880" w14:textId="77777777" w:rsidR="007F2971" w:rsidRDefault="007F2971">
      <w:pPr>
        <w:ind w:left="720"/>
        <w:jc w:val="center"/>
        <w:rPr>
          <w:sz w:val="18"/>
          <w:szCs w:val="18"/>
        </w:rPr>
      </w:pPr>
    </w:p>
    <w:p w14:paraId="6921FE17" w14:textId="77777777" w:rsidR="007F2971" w:rsidRDefault="00287808">
      <w:pPr>
        <w:jc w:val="center"/>
      </w:pPr>
      <w:r>
        <w:rPr>
          <w:noProof/>
        </w:rPr>
        <w:drawing>
          <wp:inline distT="114300" distB="114300" distL="114300" distR="114300" wp14:anchorId="2414E18B" wp14:editId="501D6125">
            <wp:extent cx="3057470" cy="3016613"/>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a:srcRect/>
                    <a:stretch>
                      <a:fillRect/>
                    </a:stretch>
                  </pic:blipFill>
                  <pic:spPr>
                    <a:xfrm>
                      <a:off x="0" y="0"/>
                      <a:ext cx="3057470" cy="3016613"/>
                    </a:xfrm>
                    <a:prstGeom prst="rect">
                      <a:avLst/>
                    </a:prstGeom>
                    <a:ln/>
                  </pic:spPr>
                </pic:pic>
              </a:graphicData>
            </a:graphic>
          </wp:inline>
        </w:drawing>
      </w:r>
    </w:p>
    <w:p w14:paraId="581D9F28" w14:textId="77777777" w:rsidR="007F2971" w:rsidRDefault="00287808">
      <w:pPr>
        <w:pStyle w:val="Heading2"/>
        <w:jc w:val="both"/>
        <w:rPr>
          <w:color w:val="CC0000"/>
        </w:rPr>
      </w:pPr>
      <w:bookmarkStart w:id="17" w:name="_iq9x8v77n3k4" w:colFirst="0" w:colLast="0"/>
      <w:bookmarkEnd w:id="17"/>
      <w:r>
        <w:br w:type="page"/>
      </w:r>
    </w:p>
    <w:p w14:paraId="036FA377" w14:textId="77777777" w:rsidR="007F2971" w:rsidRDefault="00287808">
      <w:pPr>
        <w:pStyle w:val="Heading2"/>
        <w:jc w:val="both"/>
        <w:rPr>
          <w:color w:val="CC0000"/>
        </w:rPr>
      </w:pPr>
      <w:bookmarkStart w:id="18" w:name="_yghfol6aobv7" w:colFirst="0" w:colLast="0"/>
      <w:bookmarkEnd w:id="18"/>
      <w:r>
        <w:rPr>
          <w:color w:val="CC0000"/>
        </w:rPr>
        <w:lastRenderedPageBreak/>
        <w:t xml:space="preserve">Mid-term </w:t>
      </w:r>
      <w:proofErr w:type="spellStart"/>
      <w:r>
        <w:rPr>
          <w:color w:val="CC0000"/>
        </w:rPr>
        <w:t>behavior</w:t>
      </w:r>
      <w:proofErr w:type="spellEnd"/>
      <w:r>
        <w:rPr>
          <w:color w:val="CC0000"/>
        </w:rPr>
        <w:t xml:space="preserve"> by IPO calendar month</w:t>
      </w:r>
    </w:p>
    <w:p w14:paraId="6CDECF37" w14:textId="77777777" w:rsidR="007F2971" w:rsidRDefault="007F2971">
      <w:pPr>
        <w:rPr>
          <w:color w:val="222222"/>
          <w:sz w:val="18"/>
          <w:szCs w:val="18"/>
          <w:highlight w:val="white"/>
        </w:rPr>
      </w:pPr>
    </w:p>
    <w:p w14:paraId="3AC059A8" w14:textId="77777777" w:rsidR="007F2971" w:rsidRDefault="00287808">
      <w:pPr>
        <w:jc w:val="both"/>
      </w:pPr>
      <w:r>
        <w:rPr>
          <w:color w:val="222222"/>
          <w:highlight w:val="white"/>
        </w:rPr>
        <w:t>Table 13a. collects the results of different IPO start months regarding different periods from the Quiet-period day Q: Q-15, Q-10 and Q-5</w:t>
      </w:r>
      <w:r>
        <w:t xml:space="preserve">. It also confirms that </w:t>
      </w:r>
      <w:r>
        <w:rPr>
          <w:b/>
        </w:rPr>
        <w:t>bullishness of Q-15</w:t>
      </w:r>
      <w:r>
        <w:t xml:space="preserve"> period does exist - </w:t>
      </w:r>
      <w:r>
        <w:rPr>
          <w:b/>
        </w:rPr>
        <w:t>typically from</w:t>
      </w:r>
      <w:r>
        <w:rPr>
          <w:b/>
        </w:rPr>
        <w:t xml:space="preserve"> July to January</w:t>
      </w:r>
      <w:r>
        <w:t xml:space="preserve">. However </w:t>
      </w:r>
      <w:r>
        <w:rPr>
          <w:b/>
        </w:rPr>
        <w:t xml:space="preserve">in case of June </w:t>
      </w:r>
      <w:proofErr w:type="gramStart"/>
      <w:r>
        <w:rPr>
          <w:b/>
        </w:rPr>
        <w:t>IPOs</w:t>
      </w:r>
      <w:r>
        <w:t xml:space="preserve">  there</w:t>
      </w:r>
      <w:proofErr w:type="gramEnd"/>
      <w:r>
        <w:t xml:space="preserve"> is a </w:t>
      </w:r>
      <w:r>
        <w:rPr>
          <w:b/>
        </w:rPr>
        <w:t>bearish</w:t>
      </w:r>
      <w:r>
        <w:t xml:space="preserve"> pattern for this period!</w:t>
      </w:r>
    </w:p>
    <w:p w14:paraId="003C526F" w14:textId="77777777" w:rsidR="007F2971" w:rsidRDefault="007F2971">
      <w:pPr>
        <w:jc w:val="both"/>
      </w:pPr>
    </w:p>
    <w:p w14:paraId="25331BFB" w14:textId="77777777" w:rsidR="007F2971" w:rsidRDefault="00287808">
      <w:pPr>
        <w:jc w:val="center"/>
        <w:rPr>
          <w:color w:val="222222"/>
          <w:sz w:val="18"/>
          <w:szCs w:val="18"/>
          <w:highlight w:val="white"/>
        </w:rPr>
      </w:pPr>
      <w:r>
        <w:rPr>
          <w:color w:val="222222"/>
          <w:sz w:val="18"/>
          <w:szCs w:val="18"/>
          <w:highlight w:val="white"/>
        </w:rPr>
        <w:t>Table 13a. Arithmetic mean and p-values for different periods before end of quiet-period by calendar months</w:t>
      </w:r>
    </w:p>
    <w:p w14:paraId="34C533BE" w14:textId="77777777" w:rsidR="007F2971" w:rsidRDefault="00287808">
      <w:pPr>
        <w:jc w:val="center"/>
      </w:pPr>
      <w:r>
        <w:rPr>
          <w:noProof/>
        </w:rPr>
        <w:drawing>
          <wp:inline distT="114300" distB="114300" distL="114300" distR="114300" wp14:anchorId="1224A581" wp14:editId="22EE1045">
            <wp:extent cx="4967288" cy="2667293"/>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2"/>
                    <a:srcRect/>
                    <a:stretch>
                      <a:fillRect/>
                    </a:stretch>
                  </pic:blipFill>
                  <pic:spPr>
                    <a:xfrm>
                      <a:off x="0" y="0"/>
                      <a:ext cx="4967288" cy="2667293"/>
                    </a:xfrm>
                    <a:prstGeom prst="rect">
                      <a:avLst/>
                    </a:prstGeom>
                    <a:ln/>
                  </pic:spPr>
                </pic:pic>
              </a:graphicData>
            </a:graphic>
          </wp:inline>
        </w:drawing>
      </w:r>
    </w:p>
    <w:p w14:paraId="0C5ED3CC" w14:textId="77777777" w:rsidR="007F2971" w:rsidRDefault="007F2971">
      <w:pPr>
        <w:jc w:val="center"/>
      </w:pPr>
    </w:p>
    <w:p w14:paraId="2CEFEF6F" w14:textId="77777777" w:rsidR="007F2971" w:rsidRDefault="00287808">
      <w:pPr>
        <w:rPr>
          <w:color w:val="222222"/>
          <w:highlight w:val="white"/>
        </w:rPr>
      </w:pPr>
      <w:r>
        <w:rPr>
          <w:color w:val="222222"/>
          <w:highlight w:val="white"/>
        </w:rPr>
        <w:t>Let’s see the main performance indicators of the fol</w:t>
      </w:r>
      <w:r>
        <w:rPr>
          <w:color w:val="222222"/>
          <w:highlight w:val="white"/>
        </w:rPr>
        <w:t xml:space="preserve">lowing strategies </w:t>
      </w:r>
    </w:p>
    <w:p w14:paraId="0BC14341" w14:textId="77777777" w:rsidR="007F2971" w:rsidRDefault="00287808">
      <w:pPr>
        <w:numPr>
          <w:ilvl w:val="0"/>
          <w:numId w:val="3"/>
        </w:numPr>
        <w:rPr>
          <w:color w:val="222222"/>
          <w:highlight w:val="white"/>
        </w:rPr>
      </w:pPr>
      <w:r>
        <w:rPr>
          <w:color w:val="222222"/>
          <w:highlight w:val="white"/>
        </w:rPr>
        <w:t>Strategy1 plays long for all 15 days before end of quiet period for the IPOs from July to January</w:t>
      </w:r>
    </w:p>
    <w:p w14:paraId="103DC47F" w14:textId="77777777" w:rsidR="007F2971" w:rsidRDefault="00287808">
      <w:pPr>
        <w:numPr>
          <w:ilvl w:val="0"/>
          <w:numId w:val="3"/>
        </w:numPr>
        <w:rPr>
          <w:color w:val="222222"/>
          <w:highlight w:val="white"/>
        </w:rPr>
      </w:pPr>
      <w:r>
        <w:rPr>
          <w:color w:val="222222"/>
          <w:highlight w:val="white"/>
        </w:rPr>
        <w:t>Strategy2 is Strategy1 extended by short all 15 days before end of quiet period for the IPOs of June</w:t>
      </w:r>
    </w:p>
    <w:p w14:paraId="2CA7F23D" w14:textId="77777777" w:rsidR="007F2971" w:rsidRDefault="007F2971">
      <w:pPr>
        <w:rPr>
          <w:color w:val="222222"/>
          <w:highlight w:val="white"/>
        </w:rPr>
      </w:pPr>
    </w:p>
    <w:p w14:paraId="4204C72E" w14:textId="77777777" w:rsidR="007F2971" w:rsidRDefault="00287808">
      <w:pPr>
        <w:rPr>
          <w:color w:val="222222"/>
          <w:highlight w:val="white"/>
        </w:rPr>
      </w:pPr>
      <w:r>
        <w:rPr>
          <w:color w:val="222222"/>
          <w:highlight w:val="white"/>
        </w:rPr>
        <w:t xml:space="preserve">The situation is similar as above: </w:t>
      </w:r>
      <w:r>
        <w:rPr>
          <w:b/>
          <w:color w:val="222222"/>
          <w:highlight w:val="white"/>
        </w:rPr>
        <w:t>if</w:t>
      </w:r>
      <w:r>
        <w:rPr>
          <w:b/>
          <w:color w:val="222222"/>
          <w:highlight w:val="white"/>
        </w:rPr>
        <w:t xml:space="preserve"> we cherry-pick the best</w:t>
      </w:r>
      <w:r>
        <w:rPr>
          <w:color w:val="222222"/>
          <w:highlight w:val="white"/>
        </w:rPr>
        <w:t xml:space="preserve"> periods then we may have a </w:t>
      </w:r>
      <w:r>
        <w:rPr>
          <w:b/>
          <w:color w:val="222222"/>
          <w:highlight w:val="white"/>
        </w:rPr>
        <w:t>high CAGR</w:t>
      </w:r>
      <w:r>
        <w:rPr>
          <w:color w:val="222222"/>
          <w:highlight w:val="white"/>
        </w:rPr>
        <w:t xml:space="preserve"> but our </w:t>
      </w:r>
      <w:r>
        <w:rPr>
          <w:b/>
          <w:color w:val="222222"/>
          <w:highlight w:val="white"/>
        </w:rPr>
        <w:t>SR and MDD</w:t>
      </w:r>
      <w:r>
        <w:rPr>
          <w:color w:val="222222"/>
          <w:highlight w:val="white"/>
        </w:rPr>
        <w:t xml:space="preserve"> tell us that these strategies are </w:t>
      </w:r>
      <w:r>
        <w:rPr>
          <w:b/>
          <w:color w:val="222222"/>
          <w:highlight w:val="white"/>
        </w:rPr>
        <w:t>not so attractive</w:t>
      </w:r>
      <w:r>
        <w:rPr>
          <w:color w:val="222222"/>
          <w:highlight w:val="white"/>
        </w:rPr>
        <w:t>.</w:t>
      </w:r>
    </w:p>
    <w:p w14:paraId="4C5A1251" w14:textId="77777777" w:rsidR="007F2971" w:rsidRDefault="007F2971">
      <w:pPr>
        <w:jc w:val="center"/>
        <w:rPr>
          <w:color w:val="222222"/>
          <w:sz w:val="18"/>
          <w:szCs w:val="18"/>
          <w:highlight w:val="white"/>
        </w:rPr>
      </w:pPr>
    </w:p>
    <w:p w14:paraId="367D88C4" w14:textId="77777777" w:rsidR="007F2971" w:rsidRDefault="00287808">
      <w:pPr>
        <w:jc w:val="center"/>
        <w:rPr>
          <w:color w:val="222222"/>
          <w:highlight w:val="white"/>
        </w:rPr>
      </w:pPr>
      <w:r>
        <w:rPr>
          <w:color w:val="222222"/>
          <w:sz w:val="18"/>
          <w:szCs w:val="18"/>
          <w:highlight w:val="white"/>
        </w:rPr>
        <w:t>Table 13b-</w:t>
      </w:r>
      <w:proofErr w:type="gramStart"/>
      <w:r>
        <w:rPr>
          <w:color w:val="222222"/>
          <w:sz w:val="18"/>
          <w:szCs w:val="18"/>
          <w:highlight w:val="white"/>
        </w:rPr>
        <w:t>c.Performance</w:t>
      </w:r>
      <w:proofErr w:type="gramEnd"/>
      <w:r>
        <w:rPr>
          <w:color w:val="222222"/>
          <w:sz w:val="18"/>
          <w:szCs w:val="18"/>
          <w:highlight w:val="white"/>
        </w:rPr>
        <w:t xml:space="preserve"> indicators for Strategy1 and Strategy2 (mid-term by calendar months)</w:t>
      </w:r>
    </w:p>
    <w:p w14:paraId="08F48ACB" w14:textId="77777777" w:rsidR="007F2971" w:rsidRDefault="00287808">
      <w:pPr>
        <w:jc w:val="center"/>
      </w:pPr>
      <w:r>
        <w:rPr>
          <w:noProof/>
        </w:rPr>
        <w:drawing>
          <wp:inline distT="114300" distB="114300" distL="114300" distR="114300" wp14:anchorId="21F2E8B5" wp14:editId="7ED61FB9">
            <wp:extent cx="3250550" cy="32071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3250550" cy="3207113"/>
                    </a:xfrm>
                    <a:prstGeom prst="rect">
                      <a:avLst/>
                    </a:prstGeom>
                    <a:ln/>
                  </pic:spPr>
                </pic:pic>
              </a:graphicData>
            </a:graphic>
          </wp:inline>
        </w:drawing>
      </w:r>
      <w:r>
        <w:rPr>
          <w:noProof/>
        </w:rPr>
        <w:drawing>
          <wp:inline distT="114300" distB="114300" distL="114300" distR="114300" wp14:anchorId="778BF058" wp14:editId="4E904ECA">
            <wp:extent cx="3250550" cy="3207113"/>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3250550" cy="3207113"/>
                    </a:xfrm>
                    <a:prstGeom prst="rect">
                      <a:avLst/>
                    </a:prstGeom>
                    <a:ln/>
                  </pic:spPr>
                </pic:pic>
              </a:graphicData>
            </a:graphic>
          </wp:inline>
        </w:drawing>
      </w:r>
      <w:r>
        <w:br w:type="page"/>
      </w:r>
    </w:p>
    <w:p w14:paraId="287D3B14" w14:textId="77777777" w:rsidR="007F2971" w:rsidRDefault="00287808">
      <w:pPr>
        <w:jc w:val="both"/>
      </w:pPr>
      <w:r>
        <w:lastRenderedPageBreak/>
        <w:t xml:space="preserve">Looking around on a little bit longer time-horizon (Table 14.) we found again that in some segments there is a </w:t>
      </w:r>
      <w:r>
        <w:rPr>
          <w:b/>
        </w:rPr>
        <w:t>bearish period after 3 months</w:t>
      </w:r>
      <w:r>
        <w:t xml:space="preserve"> - it seems to be present </w:t>
      </w:r>
      <w:r>
        <w:rPr>
          <w:b/>
        </w:rPr>
        <w:t xml:space="preserve">from December until April </w:t>
      </w:r>
      <w:r>
        <w:t>(</w:t>
      </w:r>
      <w:proofErr w:type="spellStart"/>
      <w:r>
        <w:t>i.e</w:t>
      </w:r>
      <w:proofErr w:type="spellEnd"/>
      <w:r>
        <w:t xml:space="preserve"> where Day_0 of the IPO was in these months). </w:t>
      </w:r>
    </w:p>
    <w:p w14:paraId="675043FB" w14:textId="77777777" w:rsidR="007F2971" w:rsidRDefault="00287808">
      <w:pPr>
        <w:jc w:val="both"/>
        <w:rPr>
          <w:color w:val="222222"/>
          <w:sz w:val="18"/>
          <w:szCs w:val="18"/>
          <w:highlight w:val="white"/>
        </w:rPr>
      </w:pPr>
      <w:r>
        <w:t>A candle-char</w:t>
      </w:r>
      <w:r>
        <w:t>t for the same random results as in the above chapter can be seen in Chart 15a-b for February and March.</w:t>
      </w:r>
    </w:p>
    <w:p w14:paraId="0D4CEC99" w14:textId="77777777" w:rsidR="007F2971" w:rsidRDefault="007F2971">
      <w:pPr>
        <w:rPr>
          <w:color w:val="222222"/>
          <w:sz w:val="18"/>
          <w:szCs w:val="18"/>
          <w:highlight w:val="white"/>
        </w:rPr>
      </w:pPr>
    </w:p>
    <w:p w14:paraId="5B1D5916" w14:textId="77777777" w:rsidR="007F2971" w:rsidRDefault="00287808">
      <w:pPr>
        <w:jc w:val="center"/>
        <w:rPr>
          <w:color w:val="222222"/>
          <w:highlight w:val="white"/>
        </w:rPr>
      </w:pPr>
      <w:r>
        <w:rPr>
          <w:color w:val="222222"/>
          <w:sz w:val="18"/>
          <w:szCs w:val="18"/>
          <w:highlight w:val="white"/>
        </w:rPr>
        <w:t>Table 14. Arithmetic mean for different periods after IPO by IPO calendar months</w:t>
      </w:r>
    </w:p>
    <w:p w14:paraId="0FEF80FB" w14:textId="77777777" w:rsidR="007F2971" w:rsidRDefault="00287808">
      <w:pPr>
        <w:jc w:val="both"/>
        <w:rPr>
          <w:color w:val="222222"/>
          <w:highlight w:val="white"/>
        </w:rPr>
      </w:pPr>
      <w:r>
        <w:rPr>
          <w:noProof/>
          <w:color w:val="222222"/>
          <w:highlight w:val="white"/>
        </w:rPr>
        <w:drawing>
          <wp:inline distT="114300" distB="114300" distL="114300" distR="114300" wp14:anchorId="112B67BD" wp14:editId="493774A8">
            <wp:extent cx="7052400" cy="2895600"/>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7052400" cy="2895600"/>
                    </a:xfrm>
                    <a:prstGeom prst="rect">
                      <a:avLst/>
                    </a:prstGeom>
                    <a:ln/>
                  </pic:spPr>
                </pic:pic>
              </a:graphicData>
            </a:graphic>
          </wp:inline>
        </w:drawing>
      </w:r>
    </w:p>
    <w:p w14:paraId="7233C471" w14:textId="77777777" w:rsidR="007F2971" w:rsidRDefault="00287808">
      <w:pPr>
        <w:jc w:val="center"/>
        <w:rPr>
          <w:color w:val="222222"/>
          <w:sz w:val="18"/>
          <w:szCs w:val="18"/>
          <w:highlight w:val="white"/>
        </w:rPr>
      </w:pPr>
      <w:r>
        <w:br w:type="page"/>
      </w:r>
    </w:p>
    <w:p w14:paraId="47042A25" w14:textId="77777777" w:rsidR="007F2971" w:rsidRDefault="00287808">
      <w:pPr>
        <w:jc w:val="center"/>
        <w:rPr>
          <w:color w:val="222222"/>
          <w:sz w:val="18"/>
          <w:szCs w:val="18"/>
          <w:highlight w:val="white"/>
        </w:rPr>
      </w:pPr>
      <w:r>
        <w:rPr>
          <w:color w:val="222222"/>
          <w:sz w:val="18"/>
          <w:szCs w:val="18"/>
          <w:highlight w:val="white"/>
        </w:rPr>
        <w:lastRenderedPageBreak/>
        <w:t>Chart 15a. Distribution of average stock price changes for Februa</w:t>
      </w:r>
      <w:r>
        <w:rPr>
          <w:color w:val="222222"/>
          <w:sz w:val="18"/>
          <w:szCs w:val="18"/>
          <w:highlight w:val="white"/>
        </w:rPr>
        <w:t>ry IPOs</w:t>
      </w:r>
    </w:p>
    <w:p w14:paraId="05D1BA77" w14:textId="77777777" w:rsidR="007F2971" w:rsidRDefault="00287808">
      <w:pPr>
        <w:jc w:val="both"/>
        <w:rPr>
          <w:color w:val="222222"/>
          <w:highlight w:val="white"/>
        </w:rPr>
      </w:pPr>
      <w:r>
        <w:rPr>
          <w:noProof/>
          <w:color w:val="222222"/>
          <w:highlight w:val="white"/>
        </w:rPr>
        <w:drawing>
          <wp:inline distT="114300" distB="114300" distL="114300" distR="114300" wp14:anchorId="6F83374E" wp14:editId="17EDA938">
            <wp:extent cx="7048500" cy="4254862"/>
            <wp:effectExtent l="0" t="0" r="0" b="0"/>
            <wp:docPr id="5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6"/>
                    <a:srcRect/>
                    <a:stretch>
                      <a:fillRect/>
                    </a:stretch>
                  </pic:blipFill>
                  <pic:spPr>
                    <a:xfrm>
                      <a:off x="0" y="0"/>
                      <a:ext cx="7048500" cy="4254862"/>
                    </a:xfrm>
                    <a:prstGeom prst="rect">
                      <a:avLst/>
                    </a:prstGeom>
                    <a:ln/>
                  </pic:spPr>
                </pic:pic>
              </a:graphicData>
            </a:graphic>
          </wp:inline>
        </w:drawing>
      </w:r>
    </w:p>
    <w:p w14:paraId="59EB25B8" w14:textId="77777777" w:rsidR="007F2971" w:rsidRDefault="00287808">
      <w:pPr>
        <w:jc w:val="center"/>
        <w:rPr>
          <w:color w:val="222222"/>
          <w:sz w:val="18"/>
          <w:szCs w:val="18"/>
          <w:highlight w:val="white"/>
        </w:rPr>
      </w:pPr>
      <w:r>
        <w:rPr>
          <w:color w:val="222222"/>
          <w:sz w:val="18"/>
          <w:szCs w:val="18"/>
          <w:highlight w:val="white"/>
        </w:rPr>
        <w:t>Chart 15b.Distribution of average stock price changes for March IPOs</w:t>
      </w:r>
    </w:p>
    <w:p w14:paraId="2D12F06B" w14:textId="77777777" w:rsidR="007F2971" w:rsidRDefault="00287808">
      <w:pPr>
        <w:jc w:val="center"/>
        <w:rPr>
          <w:color w:val="222222"/>
          <w:sz w:val="18"/>
          <w:szCs w:val="18"/>
          <w:highlight w:val="white"/>
        </w:rPr>
      </w:pPr>
      <w:r>
        <w:rPr>
          <w:noProof/>
          <w:color w:val="222222"/>
          <w:sz w:val="18"/>
          <w:szCs w:val="18"/>
          <w:highlight w:val="white"/>
        </w:rPr>
        <w:drawing>
          <wp:inline distT="114300" distB="114300" distL="114300" distR="114300" wp14:anchorId="138182D1" wp14:editId="6A844B9D">
            <wp:extent cx="7048500" cy="4464412"/>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a:srcRect/>
                    <a:stretch>
                      <a:fillRect/>
                    </a:stretch>
                  </pic:blipFill>
                  <pic:spPr>
                    <a:xfrm>
                      <a:off x="0" y="0"/>
                      <a:ext cx="7048500" cy="4464412"/>
                    </a:xfrm>
                    <a:prstGeom prst="rect">
                      <a:avLst/>
                    </a:prstGeom>
                    <a:ln/>
                  </pic:spPr>
                </pic:pic>
              </a:graphicData>
            </a:graphic>
          </wp:inline>
        </w:drawing>
      </w:r>
    </w:p>
    <w:p w14:paraId="4A9DF3EA" w14:textId="77777777" w:rsidR="007F2971" w:rsidRDefault="00287808">
      <w:proofErr w:type="gramStart"/>
      <w:r>
        <w:lastRenderedPageBreak/>
        <w:t>Similarly</w:t>
      </w:r>
      <w:proofErr w:type="gramEnd"/>
      <w:r>
        <w:t xml:space="preserve"> as above based on these findings I calculated performance indicators for the following strategies again:</w:t>
      </w:r>
    </w:p>
    <w:p w14:paraId="28A336F2" w14:textId="77777777" w:rsidR="007F2971" w:rsidRDefault="00287808">
      <w:pPr>
        <w:numPr>
          <w:ilvl w:val="0"/>
          <w:numId w:val="2"/>
        </w:numPr>
      </w:pPr>
      <w:r>
        <w:t>Play short (with daily rebalance) for 4th, 5th and 6th months</w:t>
      </w:r>
    </w:p>
    <w:p w14:paraId="187F9AB6" w14:textId="77777777" w:rsidR="007F2971" w:rsidRDefault="00287808">
      <w:pPr>
        <w:numPr>
          <w:ilvl w:val="0"/>
          <w:numId w:val="2"/>
        </w:numPr>
      </w:pPr>
      <w:r>
        <w:t>Play short for 5th and 6th months</w:t>
      </w:r>
    </w:p>
    <w:p w14:paraId="725F05D1" w14:textId="77777777" w:rsidR="007F2971" w:rsidRDefault="00287808">
      <w:pPr>
        <w:numPr>
          <w:ilvl w:val="0"/>
          <w:numId w:val="2"/>
        </w:numPr>
      </w:pPr>
      <w:r>
        <w:t>Play short for 6th month</w:t>
      </w:r>
    </w:p>
    <w:p w14:paraId="426F0AA0" w14:textId="77777777" w:rsidR="007F2971" w:rsidRDefault="00287808">
      <w:pPr>
        <w:numPr>
          <w:ilvl w:val="0"/>
          <w:numId w:val="2"/>
        </w:numPr>
      </w:pPr>
      <w:r>
        <w:t>Play short for the last two weeks of 6th month</w:t>
      </w:r>
    </w:p>
    <w:p w14:paraId="38F784F3" w14:textId="77777777" w:rsidR="007F2971" w:rsidRDefault="00287808">
      <w:pPr>
        <w:numPr>
          <w:ilvl w:val="0"/>
          <w:numId w:val="2"/>
        </w:numPr>
      </w:pPr>
      <w:r>
        <w:t>Play short for the last week of 6th month</w:t>
      </w:r>
    </w:p>
    <w:p w14:paraId="0AB43C8A" w14:textId="77777777" w:rsidR="007F2971" w:rsidRDefault="007F2971"/>
    <w:p w14:paraId="3F8340F1" w14:textId="77777777" w:rsidR="007F2971" w:rsidRDefault="00287808">
      <w:pPr>
        <w:jc w:val="both"/>
      </w:pPr>
      <w:r>
        <w:t>I did it both for February and March IPOs sep</w:t>
      </w:r>
      <w:r>
        <w:t>arately. Some of the results can be found in Table 16a-d.</w:t>
      </w:r>
    </w:p>
    <w:p w14:paraId="295F29FB" w14:textId="77777777" w:rsidR="007F2971" w:rsidRDefault="00287808">
      <w:pPr>
        <w:jc w:val="both"/>
      </w:pPr>
      <w:r>
        <w:t>Among these results I couldn’t find any promising one, SRs were usually below 0.3, CAGRs below 5% and MDDs above 50%.</w:t>
      </w:r>
    </w:p>
    <w:p w14:paraId="42DA4026" w14:textId="77777777" w:rsidR="007F2971" w:rsidRDefault="007F2971">
      <w:pPr>
        <w:jc w:val="both"/>
      </w:pPr>
    </w:p>
    <w:p w14:paraId="49DBD3F6" w14:textId="77777777" w:rsidR="007F2971" w:rsidRDefault="00287808">
      <w:pPr>
        <w:jc w:val="both"/>
      </w:pPr>
      <w:r>
        <w:t xml:space="preserve">At first glance </w:t>
      </w:r>
      <w:r>
        <w:rPr>
          <w:b/>
        </w:rPr>
        <w:t>these results seem to be in contradiction with the above candle</w:t>
      </w:r>
      <w:r>
        <w:rPr>
          <w:b/>
        </w:rPr>
        <w:t>s</w:t>
      </w:r>
      <w:r>
        <w:t xml:space="preserve">. A possible </w:t>
      </w:r>
      <w:r>
        <w:rPr>
          <w:b/>
        </w:rPr>
        <w:t>explanation</w:t>
      </w:r>
      <w:r>
        <w:t xml:space="preserve"> can be - as usual </w:t>
      </w:r>
      <w:proofErr w:type="gramStart"/>
      <w:r>
        <w:t>-  the</w:t>
      </w:r>
      <w:proofErr w:type="gramEnd"/>
      <w:r>
        <w:t xml:space="preserve"> </w:t>
      </w:r>
      <w:r>
        <w:rPr>
          <w:b/>
        </w:rPr>
        <w:t>rebalancing frequency and the volatility drag</w:t>
      </w:r>
      <w:r>
        <w:t>. For individual stocks the second 3 months (after IPO) can be profitable (or loss) but for a combination of them the overall result can be loss (or profitable)</w:t>
      </w:r>
      <w:r>
        <w:t>. These results prove again the importance of timing.</w:t>
      </w:r>
    </w:p>
    <w:p w14:paraId="115F5C43" w14:textId="77777777" w:rsidR="007F2971" w:rsidRDefault="007F2971">
      <w:pPr>
        <w:jc w:val="both"/>
      </w:pPr>
    </w:p>
    <w:p w14:paraId="12632C4B" w14:textId="77777777" w:rsidR="007F2971" w:rsidRDefault="00287808">
      <w:pPr>
        <w:jc w:val="center"/>
        <w:rPr>
          <w:sz w:val="18"/>
          <w:szCs w:val="18"/>
        </w:rPr>
      </w:pPr>
      <w:r>
        <w:rPr>
          <w:sz w:val="18"/>
          <w:szCs w:val="18"/>
        </w:rPr>
        <w:t>Table 16a-b. Performance indicators for the following strategies:</w:t>
      </w:r>
    </w:p>
    <w:p w14:paraId="01A6E456" w14:textId="77777777" w:rsidR="007F2971" w:rsidRDefault="00287808">
      <w:pPr>
        <w:ind w:left="720" w:hanging="578"/>
        <w:jc w:val="center"/>
        <w:rPr>
          <w:color w:val="222222"/>
          <w:sz w:val="18"/>
          <w:szCs w:val="18"/>
          <w:highlight w:val="white"/>
        </w:rPr>
      </w:pPr>
      <w:r>
        <w:rPr>
          <w:sz w:val="18"/>
          <w:szCs w:val="18"/>
        </w:rPr>
        <w:t xml:space="preserve">“Play short (with daily rebalance) for 4th, 5th and 6th months” and “Play short for last two weeks of 6th </w:t>
      </w:r>
      <w:proofErr w:type="gramStart"/>
      <w:r>
        <w:rPr>
          <w:sz w:val="18"/>
          <w:szCs w:val="18"/>
        </w:rPr>
        <w:t>month”  for</w:t>
      </w:r>
      <w:proofErr w:type="gramEnd"/>
      <w:r>
        <w:rPr>
          <w:sz w:val="18"/>
          <w:szCs w:val="18"/>
        </w:rPr>
        <w:t xml:space="preserve"> February IPOs</w:t>
      </w:r>
    </w:p>
    <w:p w14:paraId="7A92555C" w14:textId="77777777" w:rsidR="007F2971" w:rsidRDefault="00287808">
      <w:pPr>
        <w:jc w:val="center"/>
        <w:rPr>
          <w:color w:val="222222"/>
          <w:sz w:val="18"/>
          <w:szCs w:val="18"/>
          <w:highlight w:val="white"/>
        </w:rPr>
      </w:pPr>
      <w:r>
        <w:rPr>
          <w:noProof/>
          <w:color w:val="222222"/>
          <w:sz w:val="18"/>
          <w:szCs w:val="18"/>
          <w:highlight w:val="white"/>
        </w:rPr>
        <w:drawing>
          <wp:inline distT="114300" distB="114300" distL="114300" distR="114300" wp14:anchorId="7055AF02" wp14:editId="2227CBED">
            <wp:extent cx="3038162" cy="29975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3038162" cy="2997563"/>
                    </a:xfrm>
                    <a:prstGeom prst="rect">
                      <a:avLst/>
                    </a:prstGeom>
                    <a:ln/>
                  </pic:spPr>
                </pic:pic>
              </a:graphicData>
            </a:graphic>
          </wp:inline>
        </w:drawing>
      </w:r>
      <w:r>
        <w:rPr>
          <w:noProof/>
          <w:color w:val="222222"/>
          <w:sz w:val="18"/>
          <w:szCs w:val="18"/>
          <w:highlight w:val="white"/>
        </w:rPr>
        <w:drawing>
          <wp:inline distT="114300" distB="114300" distL="114300" distR="114300" wp14:anchorId="6BC701A9" wp14:editId="4C97A3EF">
            <wp:extent cx="3038162" cy="2997563"/>
            <wp:effectExtent l="0" t="0" r="0" b="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9"/>
                    <a:srcRect/>
                    <a:stretch>
                      <a:fillRect/>
                    </a:stretch>
                  </pic:blipFill>
                  <pic:spPr>
                    <a:xfrm>
                      <a:off x="0" y="0"/>
                      <a:ext cx="3038162" cy="2997563"/>
                    </a:xfrm>
                    <a:prstGeom prst="rect">
                      <a:avLst/>
                    </a:prstGeom>
                    <a:ln/>
                  </pic:spPr>
                </pic:pic>
              </a:graphicData>
            </a:graphic>
          </wp:inline>
        </w:drawing>
      </w:r>
    </w:p>
    <w:p w14:paraId="5AE1AB60" w14:textId="77777777" w:rsidR="007F2971" w:rsidRDefault="007F2971">
      <w:pPr>
        <w:jc w:val="center"/>
        <w:rPr>
          <w:color w:val="222222"/>
          <w:sz w:val="18"/>
          <w:szCs w:val="18"/>
          <w:highlight w:val="white"/>
        </w:rPr>
      </w:pPr>
    </w:p>
    <w:p w14:paraId="1E78581F" w14:textId="77777777" w:rsidR="007F2971" w:rsidRDefault="00287808">
      <w:pPr>
        <w:jc w:val="center"/>
        <w:rPr>
          <w:sz w:val="18"/>
          <w:szCs w:val="18"/>
        </w:rPr>
      </w:pPr>
      <w:r>
        <w:br w:type="page"/>
      </w:r>
    </w:p>
    <w:p w14:paraId="09D9535D" w14:textId="77777777" w:rsidR="007F2971" w:rsidRDefault="00287808">
      <w:pPr>
        <w:jc w:val="center"/>
        <w:rPr>
          <w:sz w:val="18"/>
          <w:szCs w:val="18"/>
        </w:rPr>
      </w:pPr>
      <w:r>
        <w:rPr>
          <w:sz w:val="18"/>
          <w:szCs w:val="18"/>
        </w:rPr>
        <w:lastRenderedPageBreak/>
        <w:t>Table 16c-d. Performance indicators for the following strategies:</w:t>
      </w:r>
    </w:p>
    <w:p w14:paraId="715FCFCE" w14:textId="77777777" w:rsidR="007F2971" w:rsidRDefault="00287808">
      <w:pPr>
        <w:ind w:left="720" w:hanging="578"/>
        <w:jc w:val="center"/>
        <w:rPr>
          <w:color w:val="222222"/>
          <w:sz w:val="18"/>
          <w:szCs w:val="18"/>
          <w:highlight w:val="white"/>
        </w:rPr>
      </w:pPr>
      <w:r>
        <w:rPr>
          <w:sz w:val="18"/>
          <w:szCs w:val="18"/>
        </w:rPr>
        <w:t xml:space="preserve">“Play short (with daily rebalance) for 4th, 5th and 6th months” and “Play short for 6th </w:t>
      </w:r>
      <w:proofErr w:type="gramStart"/>
      <w:r>
        <w:rPr>
          <w:sz w:val="18"/>
          <w:szCs w:val="18"/>
        </w:rPr>
        <w:t>month”  for</w:t>
      </w:r>
      <w:proofErr w:type="gramEnd"/>
      <w:r>
        <w:rPr>
          <w:sz w:val="18"/>
          <w:szCs w:val="18"/>
        </w:rPr>
        <w:t xml:space="preserve"> March IPOs</w:t>
      </w:r>
    </w:p>
    <w:p w14:paraId="03B3F472" w14:textId="77777777" w:rsidR="007F2971" w:rsidRDefault="00287808">
      <w:pPr>
        <w:jc w:val="center"/>
        <w:rPr>
          <w:color w:val="222222"/>
          <w:sz w:val="18"/>
          <w:szCs w:val="18"/>
          <w:highlight w:val="white"/>
        </w:rPr>
      </w:pPr>
      <w:r>
        <w:rPr>
          <w:noProof/>
          <w:color w:val="222222"/>
          <w:sz w:val="18"/>
          <w:szCs w:val="18"/>
          <w:highlight w:val="white"/>
        </w:rPr>
        <w:drawing>
          <wp:inline distT="114300" distB="114300" distL="114300" distR="114300" wp14:anchorId="7078E542" wp14:editId="69000238">
            <wp:extent cx="3047816" cy="3007088"/>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0"/>
                    <a:srcRect/>
                    <a:stretch>
                      <a:fillRect/>
                    </a:stretch>
                  </pic:blipFill>
                  <pic:spPr>
                    <a:xfrm>
                      <a:off x="0" y="0"/>
                      <a:ext cx="3047816" cy="3007088"/>
                    </a:xfrm>
                    <a:prstGeom prst="rect">
                      <a:avLst/>
                    </a:prstGeom>
                    <a:ln/>
                  </pic:spPr>
                </pic:pic>
              </a:graphicData>
            </a:graphic>
          </wp:inline>
        </w:drawing>
      </w:r>
      <w:r>
        <w:rPr>
          <w:noProof/>
          <w:color w:val="222222"/>
          <w:sz w:val="18"/>
          <w:szCs w:val="18"/>
          <w:highlight w:val="white"/>
        </w:rPr>
        <w:drawing>
          <wp:inline distT="114300" distB="114300" distL="114300" distR="114300" wp14:anchorId="40621841" wp14:editId="0E493D66">
            <wp:extent cx="3047816" cy="3007088"/>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3047816" cy="3007088"/>
                    </a:xfrm>
                    <a:prstGeom prst="rect">
                      <a:avLst/>
                    </a:prstGeom>
                    <a:ln/>
                  </pic:spPr>
                </pic:pic>
              </a:graphicData>
            </a:graphic>
          </wp:inline>
        </w:drawing>
      </w:r>
    </w:p>
    <w:p w14:paraId="29B56E64" w14:textId="77777777" w:rsidR="007F2971" w:rsidRDefault="00287808">
      <w:pPr>
        <w:pStyle w:val="Heading2"/>
        <w:jc w:val="both"/>
        <w:rPr>
          <w:color w:val="CC0000"/>
        </w:rPr>
      </w:pPr>
      <w:bookmarkStart w:id="19" w:name="_q4x47iuxeaiz" w:colFirst="0" w:colLast="0"/>
      <w:bookmarkEnd w:id="19"/>
      <w:r>
        <w:br w:type="page"/>
      </w:r>
    </w:p>
    <w:p w14:paraId="3058B5EA" w14:textId="77777777" w:rsidR="007F2971" w:rsidRDefault="00287808">
      <w:pPr>
        <w:pStyle w:val="Heading2"/>
        <w:jc w:val="both"/>
        <w:rPr>
          <w:color w:val="CC0000"/>
        </w:rPr>
      </w:pPr>
      <w:bookmarkStart w:id="20" w:name="_xbyk3opk6mtp" w:colFirst="0" w:colLast="0"/>
      <w:bookmarkEnd w:id="20"/>
      <w:r>
        <w:rPr>
          <w:color w:val="CC0000"/>
        </w:rPr>
        <w:lastRenderedPageBreak/>
        <w:t xml:space="preserve">Mid-term </w:t>
      </w:r>
      <w:proofErr w:type="spellStart"/>
      <w:r>
        <w:rPr>
          <w:color w:val="CC0000"/>
        </w:rPr>
        <w:t>behavior</w:t>
      </w:r>
      <w:proofErr w:type="spellEnd"/>
      <w:r>
        <w:rPr>
          <w:color w:val="CC0000"/>
        </w:rPr>
        <w:t xml:space="preserve"> by sectors</w:t>
      </w:r>
    </w:p>
    <w:p w14:paraId="5647A5B4" w14:textId="77777777" w:rsidR="007F2971" w:rsidRDefault="007F2971">
      <w:pPr>
        <w:jc w:val="both"/>
        <w:rPr>
          <w:color w:val="222222"/>
          <w:highlight w:val="white"/>
        </w:rPr>
      </w:pPr>
    </w:p>
    <w:p w14:paraId="15ACC01D" w14:textId="77777777" w:rsidR="007F2971" w:rsidRDefault="00287808">
      <w:pPr>
        <w:jc w:val="both"/>
        <w:rPr>
          <w:color w:val="222222"/>
          <w:highlight w:val="white"/>
        </w:rPr>
      </w:pPr>
      <w:r>
        <w:rPr>
          <w:color w:val="222222"/>
          <w:highlight w:val="white"/>
        </w:rPr>
        <w:t xml:space="preserve">When we check the 15 trading days just </w:t>
      </w:r>
      <w:r>
        <w:rPr>
          <w:b/>
          <w:color w:val="222222"/>
          <w:highlight w:val="white"/>
        </w:rPr>
        <w:t>be</w:t>
      </w:r>
      <w:r>
        <w:rPr>
          <w:b/>
          <w:color w:val="222222"/>
          <w:highlight w:val="white"/>
        </w:rPr>
        <w:t>fore the end of quiet-period</w:t>
      </w:r>
      <w:r>
        <w:rPr>
          <w:color w:val="222222"/>
          <w:highlight w:val="white"/>
        </w:rPr>
        <w:t xml:space="preserve"> on sector level then (beside the general bullishness of this period) we can realize that a </w:t>
      </w:r>
      <w:r>
        <w:rPr>
          <w:b/>
          <w:color w:val="222222"/>
          <w:highlight w:val="white"/>
        </w:rPr>
        <w:t>significant profit</w:t>
      </w:r>
      <w:r>
        <w:rPr>
          <w:color w:val="222222"/>
          <w:highlight w:val="white"/>
        </w:rPr>
        <w:t xml:space="preserve"> can be captured mainly </w:t>
      </w:r>
      <w:r>
        <w:rPr>
          <w:b/>
          <w:color w:val="222222"/>
          <w:highlight w:val="white"/>
        </w:rPr>
        <w:t>at Basic Materials, Services, Energy/Utilities, Healthcare and Technology sectors</w:t>
      </w:r>
      <w:r>
        <w:rPr>
          <w:color w:val="222222"/>
          <w:highlight w:val="white"/>
        </w:rPr>
        <w:t xml:space="preserve">. </w:t>
      </w:r>
    </w:p>
    <w:p w14:paraId="1F52C438" w14:textId="77777777" w:rsidR="007F2971" w:rsidRDefault="007F2971">
      <w:pPr>
        <w:jc w:val="both"/>
        <w:rPr>
          <w:color w:val="222222"/>
          <w:highlight w:val="white"/>
        </w:rPr>
      </w:pPr>
    </w:p>
    <w:p w14:paraId="453E6E36" w14:textId="77777777" w:rsidR="007F2971" w:rsidRDefault="00287808">
      <w:pPr>
        <w:jc w:val="both"/>
        <w:rPr>
          <w:color w:val="222222"/>
          <w:sz w:val="18"/>
          <w:szCs w:val="18"/>
          <w:highlight w:val="white"/>
        </w:rPr>
      </w:pPr>
      <w:r>
        <w:rPr>
          <w:color w:val="222222"/>
          <w:highlight w:val="white"/>
        </w:rPr>
        <w:t>This sign</w:t>
      </w:r>
      <w:r>
        <w:rPr>
          <w:color w:val="222222"/>
          <w:highlight w:val="white"/>
        </w:rPr>
        <w:t xml:space="preserve">ificant bullish period is true (except for Healthcare) not only for the last 15, but for last 10 and 5 trading days as well (before </w:t>
      </w:r>
      <w:proofErr w:type="spellStart"/>
      <w:r>
        <w:rPr>
          <w:color w:val="222222"/>
          <w:highlight w:val="white"/>
        </w:rPr>
        <w:t>Day_Q</w:t>
      </w:r>
      <w:proofErr w:type="spellEnd"/>
      <w:r>
        <w:rPr>
          <w:color w:val="222222"/>
          <w:highlight w:val="white"/>
        </w:rPr>
        <w:t>) - see Table 17a.</w:t>
      </w:r>
    </w:p>
    <w:p w14:paraId="0716ED9B" w14:textId="77777777" w:rsidR="007F2971" w:rsidRDefault="007F2971">
      <w:pPr>
        <w:jc w:val="both"/>
        <w:rPr>
          <w:color w:val="222222"/>
          <w:sz w:val="18"/>
          <w:szCs w:val="18"/>
          <w:highlight w:val="white"/>
        </w:rPr>
      </w:pPr>
    </w:p>
    <w:p w14:paraId="15A5FA93" w14:textId="77777777" w:rsidR="007F2971" w:rsidRDefault="00287808">
      <w:pPr>
        <w:jc w:val="center"/>
        <w:rPr>
          <w:color w:val="222222"/>
          <w:sz w:val="18"/>
          <w:szCs w:val="18"/>
          <w:highlight w:val="white"/>
        </w:rPr>
      </w:pPr>
      <w:r>
        <w:rPr>
          <w:color w:val="222222"/>
          <w:sz w:val="18"/>
          <w:szCs w:val="18"/>
          <w:highlight w:val="white"/>
        </w:rPr>
        <w:t>Table 17a. Arithmetic mean and p-values for different periods before end of quiet-period by calendar months</w:t>
      </w:r>
    </w:p>
    <w:p w14:paraId="1B8A93C6" w14:textId="77777777" w:rsidR="007F2971" w:rsidRDefault="00287808">
      <w:pPr>
        <w:jc w:val="center"/>
        <w:rPr>
          <w:color w:val="222222"/>
          <w:highlight w:val="white"/>
        </w:rPr>
      </w:pPr>
      <w:r>
        <w:rPr>
          <w:noProof/>
          <w:color w:val="222222"/>
          <w:highlight w:val="white"/>
        </w:rPr>
        <w:drawing>
          <wp:inline distT="114300" distB="114300" distL="114300" distR="114300" wp14:anchorId="2AC525FB" wp14:editId="684EE34D">
            <wp:extent cx="5410200" cy="2143125"/>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2"/>
                    <a:srcRect/>
                    <a:stretch>
                      <a:fillRect/>
                    </a:stretch>
                  </pic:blipFill>
                  <pic:spPr>
                    <a:xfrm>
                      <a:off x="0" y="0"/>
                      <a:ext cx="5410200" cy="2143125"/>
                    </a:xfrm>
                    <a:prstGeom prst="rect">
                      <a:avLst/>
                    </a:prstGeom>
                    <a:ln/>
                  </pic:spPr>
                </pic:pic>
              </a:graphicData>
            </a:graphic>
          </wp:inline>
        </w:drawing>
      </w:r>
    </w:p>
    <w:p w14:paraId="2E53D983" w14:textId="77777777" w:rsidR="007F2971" w:rsidRDefault="007F2971">
      <w:pPr>
        <w:jc w:val="center"/>
        <w:rPr>
          <w:color w:val="222222"/>
          <w:highlight w:val="white"/>
        </w:rPr>
      </w:pPr>
    </w:p>
    <w:p w14:paraId="61CC5479" w14:textId="77777777" w:rsidR="007F2971" w:rsidRDefault="00287808">
      <w:pPr>
        <w:rPr>
          <w:color w:val="222222"/>
          <w:highlight w:val="white"/>
        </w:rPr>
      </w:pPr>
      <w:r>
        <w:rPr>
          <w:color w:val="222222"/>
          <w:highlight w:val="white"/>
        </w:rPr>
        <w:t>Let’s see the main performance indicators of a strategy that plays long for all 15 days before the end of quiet period for Basic Materials, Servi</w:t>
      </w:r>
      <w:r>
        <w:rPr>
          <w:color w:val="222222"/>
          <w:highlight w:val="white"/>
        </w:rPr>
        <w:t xml:space="preserve">ces, Energy/Utilities, Healthcare and Technology sectors only. </w:t>
      </w:r>
    </w:p>
    <w:p w14:paraId="76D196A5" w14:textId="77777777" w:rsidR="007F2971" w:rsidRDefault="00287808">
      <w:pPr>
        <w:rPr>
          <w:color w:val="222222"/>
          <w:highlight w:val="white"/>
        </w:rPr>
      </w:pPr>
      <w:r>
        <w:rPr>
          <w:color w:val="222222"/>
          <w:highlight w:val="white"/>
        </w:rPr>
        <w:t>According to Table 17b although this strategy has an attractive CAGR, SR and maybe acceptable MDD during bull-markets however it has an extreme MDD at bear-markets.</w:t>
      </w:r>
    </w:p>
    <w:p w14:paraId="618D3F56" w14:textId="77777777" w:rsidR="007F2971" w:rsidRDefault="007F2971">
      <w:pPr>
        <w:rPr>
          <w:color w:val="222222"/>
          <w:highlight w:val="white"/>
        </w:rPr>
      </w:pPr>
    </w:p>
    <w:p w14:paraId="02C3A8C7" w14:textId="77777777" w:rsidR="007F2971" w:rsidRDefault="00287808">
      <w:pPr>
        <w:jc w:val="center"/>
        <w:rPr>
          <w:color w:val="222222"/>
          <w:highlight w:val="white"/>
        </w:rPr>
      </w:pPr>
      <w:r>
        <w:rPr>
          <w:color w:val="222222"/>
          <w:sz w:val="18"/>
          <w:szCs w:val="18"/>
          <w:highlight w:val="white"/>
        </w:rPr>
        <w:t>Table 17b. Performance ind</w:t>
      </w:r>
      <w:r>
        <w:rPr>
          <w:color w:val="222222"/>
          <w:sz w:val="18"/>
          <w:szCs w:val="18"/>
          <w:highlight w:val="white"/>
        </w:rPr>
        <w:t>icators of sector-based mid-term strategy</w:t>
      </w:r>
    </w:p>
    <w:p w14:paraId="272E884D" w14:textId="77777777" w:rsidR="007F2971" w:rsidRDefault="00287808">
      <w:pPr>
        <w:jc w:val="center"/>
        <w:rPr>
          <w:color w:val="222222"/>
          <w:highlight w:val="white"/>
        </w:rPr>
      </w:pPr>
      <w:r>
        <w:rPr>
          <w:noProof/>
          <w:color w:val="222222"/>
          <w:highlight w:val="white"/>
        </w:rPr>
        <w:drawing>
          <wp:inline distT="114300" distB="114300" distL="114300" distR="114300" wp14:anchorId="3572E800" wp14:editId="143B187A">
            <wp:extent cx="3676650" cy="362751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3676650" cy="3627519"/>
                    </a:xfrm>
                    <a:prstGeom prst="rect">
                      <a:avLst/>
                    </a:prstGeom>
                    <a:ln/>
                  </pic:spPr>
                </pic:pic>
              </a:graphicData>
            </a:graphic>
          </wp:inline>
        </w:drawing>
      </w:r>
    </w:p>
    <w:p w14:paraId="3F2FB9AF" w14:textId="77777777" w:rsidR="007F2971" w:rsidRDefault="007F2971">
      <w:pPr>
        <w:jc w:val="both"/>
        <w:rPr>
          <w:color w:val="222222"/>
          <w:highlight w:val="white"/>
        </w:rPr>
      </w:pPr>
    </w:p>
    <w:p w14:paraId="24F33289" w14:textId="77777777" w:rsidR="007F2971" w:rsidRDefault="00287808">
      <w:pPr>
        <w:jc w:val="both"/>
        <w:rPr>
          <w:color w:val="222222"/>
          <w:sz w:val="18"/>
          <w:szCs w:val="18"/>
          <w:highlight w:val="white"/>
        </w:rPr>
      </w:pPr>
      <w:r>
        <w:rPr>
          <w:color w:val="222222"/>
          <w:highlight w:val="white"/>
        </w:rPr>
        <w:lastRenderedPageBreak/>
        <w:t xml:space="preserve">On sector level </w:t>
      </w:r>
      <w:r>
        <w:rPr>
          <w:b/>
          <w:color w:val="222222"/>
          <w:highlight w:val="white"/>
        </w:rPr>
        <w:t>after about 3 months</w:t>
      </w:r>
      <w:r>
        <w:rPr>
          <w:color w:val="222222"/>
          <w:highlight w:val="white"/>
        </w:rPr>
        <w:t xml:space="preserve"> we can find again some </w:t>
      </w:r>
      <w:r>
        <w:rPr>
          <w:b/>
          <w:color w:val="222222"/>
          <w:highlight w:val="white"/>
        </w:rPr>
        <w:t>bearish periods</w:t>
      </w:r>
      <w:r>
        <w:rPr>
          <w:color w:val="222222"/>
          <w:highlight w:val="white"/>
        </w:rPr>
        <w:t xml:space="preserve"> - just as we did it on quintiles and monthly level earlier. However similarly to those ones it is also </w:t>
      </w:r>
      <w:r>
        <w:rPr>
          <w:b/>
          <w:color w:val="222222"/>
          <w:highlight w:val="white"/>
        </w:rPr>
        <w:t>not a general pattern but</w:t>
      </w:r>
      <w:r>
        <w:rPr>
          <w:color w:val="222222"/>
          <w:highlight w:val="white"/>
        </w:rPr>
        <w:t xml:space="preserve"> seems </w:t>
      </w:r>
      <w:r>
        <w:rPr>
          <w:color w:val="222222"/>
          <w:highlight w:val="white"/>
        </w:rPr>
        <w:t xml:space="preserve">to be present only at </w:t>
      </w:r>
      <w:r>
        <w:rPr>
          <w:b/>
          <w:color w:val="222222"/>
          <w:highlight w:val="white"/>
        </w:rPr>
        <w:t>Services, Consumer Goods, Healthcare and Technology sectors</w:t>
      </w:r>
      <w:r>
        <w:rPr>
          <w:color w:val="222222"/>
          <w:highlight w:val="white"/>
        </w:rPr>
        <w:t>.</w:t>
      </w:r>
    </w:p>
    <w:p w14:paraId="20E681F2" w14:textId="77777777" w:rsidR="007F2971" w:rsidRDefault="007F2971">
      <w:pPr>
        <w:jc w:val="both"/>
        <w:rPr>
          <w:color w:val="222222"/>
          <w:sz w:val="18"/>
          <w:szCs w:val="18"/>
          <w:highlight w:val="white"/>
        </w:rPr>
      </w:pPr>
    </w:p>
    <w:p w14:paraId="4613E207" w14:textId="77777777" w:rsidR="007F2971" w:rsidRDefault="00287808">
      <w:pPr>
        <w:jc w:val="center"/>
        <w:rPr>
          <w:color w:val="222222"/>
          <w:sz w:val="18"/>
          <w:szCs w:val="18"/>
          <w:highlight w:val="white"/>
        </w:rPr>
      </w:pPr>
      <w:r>
        <w:rPr>
          <w:color w:val="222222"/>
          <w:sz w:val="18"/>
          <w:szCs w:val="18"/>
          <w:highlight w:val="white"/>
        </w:rPr>
        <w:t>Table 18. Arithmetic mean for different periods after IPO by sectors</w:t>
      </w:r>
    </w:p>
    <w:p w14:paraId="03D2FA77" w14:textId="77777777" w:rsidR="007F2971" w:rsidRDefault="00287808">
      <w:pPr>
        <w:jc w:val="both"/>
        <w:rPr>
          <w:color w:val="222222"/>
          <w:highlight w:val="white"/>
        </w:rPr>
      </w:pPr>
      <w:r>
        <w:rPr>
          <w:noProof/>
          <w:color w:val="222222"/>
          <w:highlight w:val="white"/>
        </w:rPr>
        <w:drawing>
          <wp:inline distT="114300" distB="114300" distL="114300" distR="114300" wp14:anchorId="3A26B6F2" wp14:editId="7A452559">
            <wp:extent cx="7052400" cy="1993900"/>
            <wp:effectExtent l="0" t="0" r="0" b="0"/>
            <wp:docPr id="5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4"/>
                    <a:srcRect/>
                    <a:stretch>
                      <a:fillRect/>
                    </a:stretch>
                  </pic:blipFill>
                  <pic:spPr>
                    <a:xfrm>
                      <a:off x="0" y="0"/>
                      <a:ext cx="7052400" cy="1993900"/>
                    </a:xfrm>
                    <a:prstGeom prst="rect">
                      <a:avLst/>
                    </a:prstGeom>
                    <a:ln/>
                  </pic:spPr>
                </pic:pic>
              </a:graphicData>
            </a:graphic>
          </wp:inline>
        </w:drawing>
      </w:r>
    </w:p>
    <w:p w14:paraId="4FDF6B7D" w14:textId="77777777" w:rsidR="007F2971" w:rsidRDefault="007F2971">
      <w:pPr>
        <w:pStyle w:val="Heading2"/>
        <w:jc w:val="both"/>
        <w:rPr>
          <w:color w:val="CC0000"/>
        </w:rPr>
      </w:pPr>
      <w:bookmarkStart w:id="21" w:name="_yjzcuk4bb8h0" w:colFirst="0" w:colLast="0"/>
      <w:bookmarkEnd w:id="21"/>
    </w:p>
    <w:p w14:paraId="492B8675" w14:textId="77777777" w:rsidR="007F2971" w:rsidRDefault="00287808">
      <w:proofErr w:type="gramStart"/>
      <w:r>
        <w:t>Similarly</w:t>
      </w:r>
      <w:proofErr w:type="gramEnd"/>
      <w:r>
        <w:t xml:space="preserve"> as above based on these findings I calculated performance indicators for the following strategies again:</w:t>
      </w:r>
    </w:p>
    <w:p w14:paraId="25D20D7F" w14:textId="77777777" w:rsidR="007F2971" w:rsidRDefault="00287808">
      <w:pPr>
        <w:numPr>
          <w:ilvl w:val="0"/>
          <w:numId w:val="2"/>
        </w:numPr>
      </w:pPr>
      <w:r>
        <w:t>Play short (with daily rebalance) for 4th, 5th and 6th months</w:t>
      </w:r>
    </w:p>
    <w:p w14:paraId="065C968F" w14:textId="77777777" w:rsidR="007F2971" w:rsidRDefault="00287808">
      <w:pPr>
        <w:numPr>
          <w:ilvl w:val="0"/>
          <w:numId w:val="2"/>
        </w:numPr>
      </w:pPr>
      <w:r>
        <w:t>Play short for 5th and 6th months</w:t>
      </w:r>
    </w:p>
    <w:p w14:paraId="2908A220" w14:textId="77777777" w:rsidR="007F2971" w:rsidRDefault="00287808">
      <w:pPr>
        <w:numPr>
          <w:ilvl w:val="0"/>
          <w:numId w:val="2"/>
        </w:numPr>
      </w:pPr>
      <w:r>
        <w:t>Play short for 6th month</w:t>
      </w:r>
    </w:p>
    <w:p w14:paraId="4B40659D" w14:textId="77777777" w:rsidR="007F2971" w:rsidRDefault="00287808">
      <w:pPr>
        <w:numPr>
          <w:ilvl w:val="0"/>
          <w:numId w:val="2"/>
        </w:numPr>
      </w:pPr>
      <w:r>
        <w:t>Play short for the l</w:t>
      </w:r>
      <w:r>
        <w:t>ast two weeks of 6th month</w:t>
      </w:r>
    </w:p>
    <w:p w14:paraId="00871686" w14:textId="77777777" w:rsidR="007F2971" w:rsidRDefault="00287808">
      <w:pPr>
        <w:numPr>
          <w:ilvl w:val="0"/>
          <w:numId w:val="2"/>
        </w:numPr>
      </w:pPr>
      <w:r>
        <w:t>Play short for the last week of 6th month</w:t>
      </w:r>
    </w:p>
    <w:p w14:paraId="5977C807" w14:textId="77777777" w:rsidR="007F2971" w:rsidRDefault="007F2971"/>
    <w:p w14:paraId="63419AF8" w14:textId="77777777" w:rsidR="007F2971" w:rsidRDefault="00287808">
      <w:pPr>
        <w:jc w:val="both"/>
      </w:pPr>
      <w:r>
        <w:t xml:space="preserve">I did it both for </w:t>
      </w:r>
      <w:r>
        <w:rPr>
          <w:b/>
        </w:rPr>
        <w:t>Consumer Goods</w:t>
      </w:r>
      <w:r>
        <w:t xml:space="preserve"> and </w:t>
      </w:r>
      <w:r>
        <w:rPr>
          <w:b/>
        </w:rPr>
        <w:t>Technology</w:t>
      </w:r>
      <w:r>
        <w:t xml:space="preserve"> separately. Some of the results can be found in Table 19a-d.</w:t>
      </w:r>
    </w:p>
    <w:p w14:paraId="66E30D02" w14:textId="77777777" w:rsidR="007F2971" w:rsidRDefault="00287808">
      <w:pPr>
        <w:jc w:val="both"/>
      </w:pPr>
      <w:r>
        <w:t>According to these results Consumer Goods cannot produce a profitable short s</w:t>
      </w:r>
      <w:r>
        <w:t xml:space="preserve">trategy during any of the sub-periods of the second 3 months of the stocks. </w:t>
      </w:r>
    </w:p>
    <w:p w14:paraId="2F76FBAA" w14:textId="77777777" w:rsidR="007F2971" w:rsidRDefault="007F2971">
      <w:pPr>
        <w:jc w:val="both"/>
      </w:pPr>
    </w:p>
    <w:p w14:paraId="02A17EDB" w14:textId="77777777" w:rsidR="007F2971" w:rsidRDefault="00287808">
      <w:pPr>
        <w:jc w:val="both"/>
        <w:rPr>
          <w:sz w:val="18"/>
          <w:szCs w:val="18"/>
        </w:rPr>
      </w:pPr>
      <w:r>
        <w:t>However, in Technology sector there is a chance for such a strategy: shorting the last 2 weeks of the 6th month (in practice it means the [Day_117, Day_126] period) gives us near</w:t>
      </w:r>
      <w:r>
        <w:t>ly 28% CAGR with 0.75 SR and 59% MDD.</w:t>
      </w:r>
    </w:p>
    <w:p w14:paraId="088C3FB9" w14:textId="77777777" w:rsidR="007F2971" w:rsidRDefault="00287808">
      <w:pPr>
        <w:jc w:val="center"/>
        <w:rPr>
          <w:sz w:val="18"/>
          <w:szCs w:val="18"/>
        </w:rPr>
      </w:pPr>
      <w:r>
        <w:br w:type="page"/>
      </w:r>
    </w:p>
    <w:p w14:paraId="07755D7A" w14:textId="77777777" w:rsidR="007F2971" w:rsidRDefault="00287808">
      <w:pPr>
        <w:jc w:val="center"/>
        <w:rPr>
          <w:sz w:val="18"/>
          <w:szCs w:val="18"/>
        </w:rPr>
      </w:pPr>
      <w:r>
        <w:rPr>
          <w:sz w:val="18"/>
          <w:szCs w:val="18"/>
        </w:rPr>
        <w:lastRenderedPageBreak/>
        <w:t>Table 19a-b. Performance indicators for the following strategies:</w:t>
      </w:r>
    </w:p>
    <w:p w14:paraId="3C8FBD72" w14:textId="77777777" w:rsidR="007F2971" w:rsidRDefault="00287808">
      <w:pPr>
        <w:ind w:left="720" w:hanging="578"/>
        <w:jc w:val="center"/>
        <w:rPr>
          <w:sz w:val="18"/>
          <w:szCs w:val="18"/>
        </w:rPr>
      </w:pPr>
      <w:r>
        <w:rPr>
          <w:sz w:val="18"/>
          <w:szCs w:val="18"/>
        </w:rPr>
        <w:t>“Play short (with daily rebalance) for 6th month” and “Play short for last two weeks of 6th month” for Consumer Goods IPOs</w:t>
      </w:r>
    </w:p>
    <w:p w14:paraId="71638878" w14:textId="77777777" w:rsidR="007F2971" w:rsidRDefault="007F2971">
      <w:pPr>
        <w:ind w:left="720" w:hanging="578"/>
        <w:jc w:val="center"/>
        <w:rPr>
          <w:sz w:val="18"/>
          <w:szCs w:val="18"/>
        </w:rPr>
      </w:pPr>
    </w:p>
    <w:p w14:paraId="12775689" w14:textId="77777777" w:rsidR="007F2971" w:rsidRDefault="00287808">
      <w:pPr>
        <w:jc w:val="center"/>
      </w:pPr>
      <w:r>
        <w:rPr>
          <w:noProof/>
        </w:rPr>
        <w:drawing>
          <wp:inline distT="114300" distB="114300" distL="114300" distR="114300" wp14:anchorId="49B6B374" wp14:editId="010F472E">
            <wp:extent cx="3047816" cy="3007088"/>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a:srcRect/>
                    <a:stretch>
                      <a:fillRect/>
                    </a:stretch>
                  </pic:blipFill>
                  <pic:spPr>
                    <a:xfrm>
                      <a:off x="0" y="0"/>
                      <a:ext cx="3047816" cy="3007088"/>
                    </a:xfrm>
                    <a:prstGeom prst="rect">
                      <a:avLst/>
                    </a:prstGeom>
                    <a:ln/>
                  </pic:spPr>
                </pic:pic>
              </a:graphicData>
            </a:graphic>
          </wp:inline>
        </w:drawing>
      </w:r>
      <w:r>
        <w:rPr>
          <w:noProof/>
        </w:rPr>
        <w:drawing>
          <wp:inline distT="114300" distB="114300" distL="114300" distR="114300" wp14:anchorId="422A619D" wp14:editId="6EEF9CD3">
            <wp:extent cx="3057470" cy="3016613"/>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6"/>
                    <a:srcRect/>
                    <a:stretch>
                      <a:fillRect/>
                    </a:stretch>
                  </pic:blipFill>
                  <pic:spPr>
                    <a:xfrm>
                      <a:off x="0" y="0"/>
                      <a:ext cx="3057470" cy="3016613"/>
                    </a:xfrm>
                    <a:prstGeom prst="rect">
                      <a:avLst/>
                    </a:prstGeom>
                    <a:ln/>
                  </pic:spPr>
                </pic:pic>
              </a:graphicData>
            </a:graphic>
          </wp:inline>
        </w:drawing>
      </w:r>
    </w:p>
    <w:p w14:paraId="073F91D3" w14:textId="77777777" w:rsidR="007F2971" w:rsidRDefault="007F2971">
      <w:pPr>
        <w:jc w:val="center"/>
        <w:rPr>
          <w:sz w:val="18"/>
          <w:szCs w:val="18"/>
        </w:rPr>
      </w:pPr>
    </w:p>
    <w:p w14:paraId="2CCA0D24" w14:textId="77777777" w:rsidR="007F2971" w:rsidRDefault="00287808">
      <w:pPr>
        <w:jc w:val="center"/>
        <w:rPr>
          <w:sz w:val="18"/>
          <w:szCs w:val="18"/>
        </w:rPr>
      </w:pPr>
      <w:r>
        <w:rPr>
          <w:sz w:val="18"/>
          <w:szCs w:val="18"/>
        </w:rPr>
        <w:t>Table 19c-d. Performance indicators for the following strategies:</w:t>
      </w:r>
    </w:p>
    <w:p w14:paraId="5E66EE7A" w14:textId="77777777" w:rsidR="007F2971" w:rsidRDefault="00287808">
      <w:pPr>
        <w:ind w:left="720" w:hanging="578"/>
        <w:jc w:val="center"/>
        <w:rPr>
          <w:sz w:val="18"/>
          <w:szCs w:val="18"/>
        </w:rPr>
      </w:pPr>
      <w:r>
        <w:rPr>
          <w:sz w:val="18"/>
          <w:szCs w:val="18"/>
        </w:rPr>
        <w:t>“Play short 6th month” and “Play short for last two weeks of 6</w:t>
      </w:r>
      <w:r>
        <w:rPr>
          <w:sz w:val="18"/>
          <w:szCs w:val="18"/>
        </w:rPr>
        <w:t>th month” for Technology IPOs</w:t>
      </w:r>
    </w:p>
    <w:p w14:paraId="2DD79457" w14:textId="77777777" w:rsidR="007F2971" w:rsidRDefault="007F2971">
      <w:pPr>
        <w:ind w:left="720" w:hanging="578"/>
        <w:jc w:val="center"/>
        <w:rPr>
          <w:sz w:val="18"/>
          <w:szCs w:val="18"/>
        </w:rPr>
      </w:pPr>
    </w:p>
    <w:p w14:paraId="4262952A" w14:textId="77777777" w:rsidR="007F2971" w:rsidRDefault="00287808">
      <w:pPr>
        <w:jc w:val="center"/>
      </w:pPr>
      <w:r>
        <w:rPr>
          <w:noProof/>
        </w:rPr>
        <w:drawing>
          <wp:inline distT="114300" distB="114300" distL="114300" distR="114300" wp14:anchorId="79603951" wp14:editId="7B83E390">
            <wp:extent cx="3038162" cy="2997563"/>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7"/>
                    <a:srcRect/>
                    <a:stretch>
                      <a:fillRect/>
                    </a:stretch>
                  </pic:blipFill>
                  <pic:spPr>
                    <a:xfrm>
                      <a:off x="0" y="0"/>
                      <a:ext cx="3038162" cy="2997563"/>
                    </a:xfrm>
                    <a:prstGeom prst="rect">
                      <a:avLst/>
                    </a:prstGeom>
                    <a:ln/>
                  </pic:spPr>
                </pic:pic>
              </a:graphicData>
            </a:graphic>
          </wp:inline>
        </w:drawing>
      </w:r>
      <w:r>
        <w:rPr>
          <w:noProof/>
        </w:rPr>
        <w:drawing>
          <wp:inline distT="114300" distB="114300" distL="114300" distR="114300" wp14:anchorId="0DBE175B" wp14:editId="5092C444">
            <wp:extent cx="3028508" cy="298803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a:off x="0" y="0"/>
                      <a:ext cx="3028508" cy="2988038"/>
                    </a:xfrm>
                    <a:prstGeom prst="rect">
                      <a:avLst/>
                    </a:prstGeom>
                    <a:ln/>
                  </pic:spPr>
                </pic:pic>
              </a:graphicData>
            </a:graphic>
          </wp:inline>
        </w:drawing>
      </w:r>
    </w:p>
    <w:p w14:paraId="5B0131A4" w14:textId="77777777" w:rsidR="007F2971" w:rsidRDefault="007F2971"/>
    <w:p w14:paraId="57DA420F" w14:textId="77777777" w:rsidR="007F2971" w:rsidRDefault="007F2971"/>
    <w:p w14:paraId="6B251F59" w14:textId="77777777" w:rsidR="007F2971" w:rsidRDefault="007F2971">
      <w:pPr>
        <w:jc w:val="both"/>
        <w:rPr>
          <w:color w:val="222222"/>
          <w:highlight w:val="white"/>
        </w:rPr>
      </w:pPr>
    </w:p>
    <w:p w14:paraId="0A309ABD" w14:textId="77777777" w:rsidR="007F2971" w:rsidRDefault="007F2971">
      <w:pPr>
        <w:jc w:val="both"/>
      </w:pPr>
    </w:p>
    <w:p w14:paraId="05ACEC73" w14:textId="77777777" w:rsidR="007F2971" w:rsidRDefault="00287808">
      <w:pPr>
        <w:pStyle w:val="Heading1"/>
        <w:rPr>
          <w:color w:val="38761D"/>
        </w:rPr>
      </w:pPr>
      <w:bookmarkStart w:id="22" w:name="_kqqkf3nb2dbc" w:colFirst="0" w:colLast="0"/>
      <w:bookmarkEnd w:id="22"/>
      <w:r>
        <w:br w:type="page"/>
      </w:r>
    </w:p>
    <w:p w14:paraId="55F7BC8F" w14:textId="77777777" w:rsidR="007F2971" w:rsidRDefault="00287808">
      <w:pPr>
        <w:pStyle w:val="Heading1"/>
        <w:rPr>
          <w:color w:val="38761D"/>
        </w:rPr>
      </w:pPr>
      <w:bookmarkStart w:id="23" w:name="_m8jmvedhtqjb" w:colFirst="0" w:colLast="0"/>
      <w:bookmarkEnd w:id="23"/>
      <w:r>
        <w:rPr>
          <w:color w:val="38761D"/>
        </w:rPr>
        <w:lastRenderedPageBreak/>
        <w:t>Conclusion</w:t>
      </w:r>
    </w:p>
    <w:p w14:paraId="1C09B06A" w14:textId="77777777" w:rsidR="007F2971" w:rsidRDefault="007F2971"/>
    <w:p w14:paraId="3AC18CA7" w14:textId="77777777" w:rsidR="007F2971" w:rsidRDefault="00287808">
      <w:pPr>
        <w:jc w:val="both"/>
        <w:rPr>
          <w:color w:val="222222"/>
          <w:highlight w:val="white"/>
        </w:rPr>
      </w:pPr>
      <w:r>
        <w:rPr>
          <w:color w:val="222222"/>
          <w:highlight w:val="white"/>
        </w:rPr>
        <w:t>The purpose of this study was to find significant bullish/bearish periods related to IPOs.</w:t>
      </w:r>
    </w:p>
    <w:p w14:paraId="2E3DBAB6" w14:textId="77777777" w:rsidR="007F2971" w:rsidRDefault="007F2971">
      <w:pPr>
        <w:jc w:val="both"/>
        <w:rPr>
          <w:color w:val="222222"/>
          <w:highlight w:val="white"/>
        </w:rPr>
      </w:pPr>
    </w:p>
    <w:p w14:paraId="11309C01" w14:textId="77777777" w:rsidR="007F2971" w:rsidRDefault="00287808">
      <w:pPr>
        <w:shd w:val="clear" w:color="auto" w:fill="FFFFFF"/>
        <w:spacing w:after="160"/>
        <w:jc w:val="both"/>
      </w:pPr>
      <w:r>
        <w:t>After an IPO usually there is so called quiet-period, during which investment banks can’t publish any research o</w:t>
      </w:r>
      <w:r>
        <w:t xml:space="preserve">n the company. </w:t>
      </w:r>
      <w:proofErr w:type="gramStart"/>
      <w:r>
        <w:t>Therefore</w:t>
      </w:r>
      <w:proofErr w:type="gramEnd"/>
      <w:r>
        <w:t xml:space="preserve"> the end of this period can be important because then a lot of new (usually positive) reports reach and impact the market.</w:t>
      </w:r>
    </w:p>
    <w:p w14:paraId="10DD9B92" w14:textId="77777777" w:rsidR="007F2971" w:rsidRDefault="00287808">
      <w:pPr>
        <w:shd w:val="clear" w:color="auto" w:fill="FFFFFF"/>
        <w:spacing w:after="160"/>
        <w:jc w:val="both"/>
      </w:pPr>
      <w:r>
        <w:t>It makes sense that the underwriter would remain optimistic about the company in their research coverage.</w:t>
      </w:r>
    </w:p>
    <w:p w14:paraId="20A5F546" w14:textId="77777777" w:rsidR="007F2971" w:rsidRDefault="00287808">
      <w:pPr>
        <w:shd w:val="clear" w:color="auto" w:fill="FFFFFF"/>
        <w:spacing w:after="160"/>
        <w:jc w:val="both"/>
      </w:pPr>
      <w:r>
        <w:t>Whi</w:t>
      </w:r>
      <w:r>
        <w:t xml:space="preserve">le most investment banks quiet-period last for 25 day then for company executives, there is also a SEC-mandated period of 40 days in which they are prohibited from offering new information that isn’t already available to the public. </w:t>
      </w:r>
    </w:p>
    <w:p w14:paraId="19BF51FA" w14:textId="77777777" w:rsidR="007F2971" w:rsidRDefault="00287808">
      <w:pPr>
        <w:shd w:val="clear" w:color="auto" w:fill="FFFFFF"/>
        <w:spacing w:after="160"/>
        <w:jc w:val="both"/>
      </w:pPr>
      <w:r>
        <w:t xml:space="preserve">Around these dates we </w:t>
      </w:r>
      <w:r>
        <w:t>expect a bullish period.</w:t>
      </w:r>
    </w:p>
    <w:p w14:paraId="5BB8AB9A" w14:textId="77777777" w:rsidR="007F2971" w:rsidRDefault="00287808">
      <w:pPr>
        <w:shd w:val="clear" w:color="auto" w:fill="FFFFFF"/>
        <w:spacing w:after="160"/>
        <w:jc w:val="both"/>
      </w:pPr>
      <w:r>
        <w:t xml:space="preserve">The expiration of the </w:t>
      </w:r>
      <w:proofErr w:type="gramStart"/>
      <w:r>
        <w:t>so called</w:t>
      </w:r>
      <w:proofErr w:type="gramEnd"/>
      <w:r>
        <w:t xml:space="preserve"> lock-up period (usually lasting 90 to 180 (calendar) days [which is about 62-124 trading days]) can also be important. Around the end of this period we expecting a bearish sub-period.</w:t>
      </w:r>
    </w:p>
    <w:p w14:paraId="569C0D3C" w14:textId="77777777" w:rsidR="007F2971" w:rsidRDefault="00287808">
      <w:pPr>
        <w:shd w:val="clear" w:color="auto" w:fill="FFFFFF"/>
        <w:spacing w:after="160"/>
        <w:jc w:val="both"/>
      </w:pPr>
      <w:r>
        <w:t>According to th</w:t>
      </w:r>
      <w:r>
        <w:t>e results of this study we met some of our expectations - at least at some segments of the IPOs.</w:t>
      </w:r>
    </w:p>
    <w:p w14:paraId="3BB48BEA" w14:textId="77777777" w:rsidR="007F2971" w:rsidRDefault="007F2971">
      <w:pPr>
        <w:shd w:val="clear" w:color="auto" w:fill="FFFFFF"/>
        <w:spacing w:after="160"/>
        <w:jc w:val="both"/>
      </w:pPr>
    </w:p>
    <w:p w14:paraId="18687709" w14:textId="77777777" w:rsidR="007F2971" w:rsidRDefault="00287808">
      <w:pPr>
        <w:shd w:val="clear" w:color="auto" w:fill="FFFFFF"/>
        <w:spacing w:after="160"/>
        <w:jc w:val="both"/>
      </w:pPr>
      <w:r>
        <w:rPr>
          <w:u w:val="single"/>
        </w:rPr>
        <w:t>On very short term</w:t>
      </w:r>
      <w:r>
        <w:t xml:space="preserve"> (first 10 trading days) we found that if we group the results of a given day into quintiles then:</w:t>
      </w:r>
    </w:p>
    <w:p w14:paraId="7AAB64BD" w14:textId="77777777" w:rsidR="007F2971" w:rsidRDefault="00287808">
      <w:pPr>
        <w:numPr>
          <w:ilvl w:val="0"/>
          <w:numId w:val="10"/>
        </w:numPr>
        <w:jc w:val="both"/>
        <w:rPr>
          <w:color w:val="222222"/>
          <w:highlight w:val="white"/>
        </w:rPr>
      </w:pPr>
      <w:r>
        <w:rPr>
          <w:b/>
          <w:color w:val="222222"/>
          <w:highlight w:val="white"/>
        </w:rPr>
        <w:t xml:space="preserve">If </w:t>
      </w:r>
      <w:proofErr w:type="spellStart"/>
      <w:r>
        <w:rPr>
          <w:b/>
          <w:color w:val="222222"/>
          <w:highlight w:val="white"/>
        </w:rPr>
        <w:t>Day_n</w:t>
      </w:r>
      <w:proofErr w:type="spellEnd"/>
      <w:r>
        <w:rPr>
          <w:b/>
          <w:color w:val="222222"/>
          <w:highlight w:val="white"/>
        </w:rPr>
        <w:t xml:space="preserve"> result was in the top quintiles than Day_(n+1) seems to be a positive one</w:t>
      </w:r>
      <w:r>
        <w:rPr>
          <w:color w:val="222222"/>
          <w:highlight w:val="white"/>
        </w:rPr>
        <w:t xml:space="preserve"> </w:t>
      </w:r>
    </w:p>
    <w:p w14:paraId="1C44AA03" w14:textId="77777777" w:rsidR="007F2971" w:rsidRDefault="00287808">
      <w:pPr>
        <w:numPr>
          <w:ilvl w:val="0"/>
          <w:numId w:val="10"/>
        </w:numPr>
        <w:jc w:val="both"/>
        <w:rPr>
          <w:color w:val="222222"/>
          <w:highlight w:val="white"/>
        </w:rPr>
      </w:pPr>
      <w:r>
        <w:rPr>
          <w:b/>
          <w:color w:val="222222"/>
          <w:highlight w:val="white"/>
        </w:rPr>
        <w:t xml:space="preserve">Day_4 is weak (bearish) in </w:t>
      </w:r>
      <w:proofErr w:type="gramStart"/>
      <w:r>
        <w:rPr>
          <w:b/>
          <w:color w:val="222222"/>
          <w:highlight w:val="white"/>
        </w:rPr>
        <w:t>general</w:t>
      </w:r>
      <w:r>
        <w:rPr>
          <w:color w:val="222222"/>
          <w:highlight w:val="white"/>
        </w:rPr>
        <w:t xml:space="preserve"> </w:t>
      </w:r>
      <w:r>
        <w:rPr>
          <w:b/>
        </w:rPr>
        <w:t xml:space="preserve"> </w:t>
      </w:r>
      <w:r>
        <w:t>(</w:t>
      </w:r>
      <w:proofErr w:type="gramEnd"/>
      <w:r>
        <w:t xml:space="preserve">this general weakness of Day_4 was confirmed on sector level [especially at </w:t>
      </w:r>
      <w:r>
        <w:rPr>
          <w:b/>
        </w:rPr>
        <w:t xml:space="preserve">Services, Consumer Goods and Energy/Utilities </w:t>
      </w:r>
      <w:r>
        <w:t>sectors] and on monthly level [</w:t>
      </w:r>
      <w:r>
        <w:rPr>
          <w:b/>
        </w:rPr>
        <w:t>except in December</w:t>
      </w:r>
      <w:r>
        <w:t xml:space="preserve"> - </w:t>
      </w:r>
      <w:r>
        <w:rPr>
          <w:b/>
        </w:rPr>
        <w:t>although only February and October are statistically significant</w:t>
      </w:r>
      <w:r>
        <w:t>] too).</w:t>
      </w:r>
    </w:p>
    <w:p w14:paraId="113AF89A" w14:textId="77777777" w:rsidR="007F2971" w:rsidRDefault="007F2971">
      <w:pPr>
        <w:jc w:val="both"/>
      </w:pPr>
    </w:p>
    <w:p w14:paraId="1E5FF8AD" w14:textId="77777777" w:rsidR="007F2971" w:rsidRDefault="00287808">
      <w:pPr>
        <w:jc w:val="both"/>
        <w:rPr>
          <w:color w:val="222222"/>
          <w:highlight w:val="white"/>
        </w:rPr>
      </w:pPr>
      <w:r>
        <w:rPr>
          <w:color w:val="222222"/>
          <w:highlight w:val="white"/>
        </w:rPr>
        <w:t xml:space="preserve">Looking </w:t>
      </w:r>
      <w:r>
        <w:rPr>
          <w:color w:val="222222"/>
          <w:highlight w:val="white"/>
        </w:rPr>
        <w:t>around on monthly level we found that</w:t>
      </w:r>
      <w:r>
        <w:rPr>
          <w:b/>
        </w:rPr>
        <w:t xml:space="preserve"> bullish first two days</w:t>
      </w:r>
      <w:r>
        <w:t xml:space="preserve"> are also present (even compared with low enough p-value) </w:t>
      </w:r>
      <w:r>
        <w:rPr>
          <w:b/>
        </w:rPr>
        <w:t>in April, May and November</w:t>
      </w:r>
      <w:r>
        <w:t>.</w:t>
      </w:r>
    </w:p>
    <w:p w14:paraId="62D3B852" w14:textId="77777777" w:rsidR="007F2971" w:rsidRDefault="007F2971">
      <w:pPr>
        <w:jc w:val="both"/>
        <w:rPr>
          <w:b/>
          <w:color w:val="222222"/>
          <w:highlight w:val="white"/>
        </w:rPr>
      </w:pPr>
    </w:p>
    <w:p w14:paraId="6F5319D2" w14:textId="77777777" w:rsidR="007F2971" w:rsidRDefault="00287808">
      <w:pPr>
        <w:jc w:val="both"/>
        <w:rPr>
          <w:color w:val="222222"/>
          <w:highlight w:val="white"/>
        </w:rPr>
      </w:pPr>
      <w:r>
        <w:rPr>
          <w:color w:val="222222"/>
          <w:highlight w:val="white"/>
        </w:rPr>
        <w:t xml:space="preserve">A larger contiguous group were found at </w:t>
      </w:r>
      <w:r>
        <w:rPr>
          <w:b/>
          <w:color w:val="222222"/>
          <w:highlight w:val="white"/>
        </w:rPr>
        <w:t>Day_0’s top3 quintiles</w:t>
      </w:r>
      <w:r>
        <w:rPr>
          <w:color w:val="222222"/>
          <w:highlight w:val="white"/>
        </w:rPr>
        <w:t xml:space="preserve">: if their Day_1 </w:t>
      </w:r>
      <w:proofErr w:type="gramStart"/>
      <w:r>
        <w:rPr>
          <w:color w:val="222222"/>
          <w:highlight w:val="white"/>
        </w:rPr>
        <w:t>were</w:t>
      </w:r>
      <w:proofErr w:type="gramEnd"/>
      <w:r>
        <w:rPr>
          <w:color w:val="222222"/>
          <w:highlight w:val="white"/>
        </w:rPr>
        <w:t xml:space="preserve"> in the second quintiles -</w:t>
      </w:r>
      <w:r>
        <w:rPr>
          <w:color w:val="222222"/>
          <w:highlight w:val="white"/>
        </w:rPr>
        <w:t xml:space="preserve"> then </w:t>
      </w:r>
      <w:r>
        <w:rPr>
          <w:b/>
          <w:color w:val="222222"/>
          <w:highlight w:val="white"/>
        </w:rPr>
        <w:t>Day_2</w:t>
      </w:r>
      <w:r>
        <w:rPr>
          <w:color w:val="222222"/>
          <w:highlight w:val="white"/>
        </w:rPr>
        <w:t xml:space="preserve"> were significantly </w:t>
      </w:r>
      <w:r>
        <w:rPr>
          <w:b/>
          <w:color w:val="222222"/>
          <w:highlight w:val="white"/>
        </w:rPr>
        <w:t>positive</w:t>
      </w:r>
      <w:r>
        <w:rPr>
          <w:color w:val="222222"/>
          <w:highlight w:val="white"/>
        </w:rPr>
        <w:t>.</w:t>
      </w:r>
    </w:p>
    <w:p w14:paraId="62128D0A" w14:textId="77777777" w:rsidR="007F2971" w:rsidRDefault="007F2971">
      <w:pPr>
        <w:jc w:val="both"/>
        <w:rPr>
          <w:b/>
          <w:color w:val="222222"/>
          <w:highlight w:val="white"/>
        </w:rPr>
      </w:pPr>
    </w:p>
    <w:p w14:paraId="7CB9AD4B" w14:textId="77777777" w:rsidR="007F2971" w:rsidRDefault="00287808">
      <w:pPr>
        <w:jc w:val="both"/>
        <w:rPr>
          <w:b/>
          <w:color w:val="222222"/>
          <w:highlight w:val="white"/>
        </w:rPr>
      </w:pPr>
      <w:r>
        <w:rPr>
          <w:color w:val="222222"/>
          <w:highlight w:val="white"/>
        </w:rPr>
        <w:t xml:space="preserve">Finally (according to quintiles groups) </w:t>
      </w:r>
      <w:r>
        <w:rPr>
          <w:b/>
          <w:color w:val="222222"/>
          <w:highlight w:val="white"/>
        </w:rPr>
        <w:t>in the absolute middle</w:t>
      </w:r>
      <w:r>
        <w:rPr>
          <w:color w:val="222222"/>
          <w:highlight w:val="white"/>
        </w:rPr>
        <w:t xml:space="preserve"> we found 7 consecutive (trading) days where there </w:t>
      </w:r>
      <w:r>
        <w:rPr>
          <w:b/>
          <w:color w:val="222222"/>
          <w:highlight w:val="white"/>
        </w:rPr>
        <w:t>is a chance to capture nearly 3% profit</w:t>
      </w:r>
      <w:r>
        <w:rPr>
          <w:color w:val="222222"/>
          <w:highlight w:val="white"/>
        </w:rPr>
        <w:t>.</w:t>
      </w:r>
    </w:p>
    <w:p w14:paraId="7A3A0F54" w14:textId="77777777" w:rsidR="007F2971" w:rsidRDefault="007F2971">
      <w:pPr>
        <w:jc w:val="both"/>
        <w:rPr>
          <w:color w:val="222222"/>
          <w:highlight w:val="white"/>
        </w:rPr>
      </w:pPr>
    </w:p>
    <w:p w14:paraId="206AF7BD" w14:textId="77777777" w:rsidR="007F2971" w:rsidRDefault="00287808">
      <w:pPr>
        <w:jc w:val="both"/>
        <w:rPr>
          <w:color w:val="222222"/>
          <w:highlight w:val="white"/>
        </w:rPr>
      </w:pPr>
      <w:proofErr w:type="gramStart"/>
      <w:r>
        <w:rPr>
          <w:color w:val="222222"/>
          <w:highlight w:val="white"/>
        </w:rPr>
        <w:t>However</w:t>
      </w:r>
      <w:proofErr w:type="gramEnd"/>
      <w:r>
        <w:rPr>
          <w:color w:val="222222"/>
          <w:highlight w:val="white"/>
        </w:rPr>
        <w:t xml:space="preserve"> strategies built on these findings may have high CA</w:t>
      </w:r>
      <w:r>
        <w:rPr>
          <w:color w:val="222222"/>
          <w:highlight w:val="white"/>
        </w:rPr>
        <w:t xml:space="preserve">GRs but typically they are accompanied by relatively low SRs and high MDDs. Among the </w:t>
      </w:r>
      <w:proofErr w:type="spellStart"/>
      <w:r>
        <w:rPr>
          <w:color w:val="222222"/>
          <w:highlight w:val="white"/>
        </w:rPr>
        <w:t>analyzed</w:t>
      </w:r>
      <w:proofErr w:type="spellEnd"/>
      <w:r>
        <w:rPr>
          <w:color w:val="222222"/>
          <w:highlight w:val="white"/>
        </w:rPr>
        <w:t xml:space="preserve"> strategies maybe the best one is the last one mentioned above, i.e.: </w:t>
      </w:r>
      <w:r>
        <w:rPr>
          <w:b/>
          <w:color w:val="222222"/>
          <w:highlight w:val="white"/>
        </w:rPr>
        <w:t>play long Day</w:t>
      </w:r>
      <w:proofErr w:type="gramStart"/>
      <w:r>
        <w:rPr>
          <w:b/>
          <w:color w:val="222222"/>
          <w:highlight w:val="white"/>
        </w:rPr>
        <w:t>_(</w:t>
      </w:r>
      <w:proofErr w:type="gramEnd"/>
      <w:r>
        <w:rPr>
          <w:b/>
          <w:color w:val="222222"/>
          <w:highlight w:val="white"/>
        </w:rPr>
        <w:t>2, 3, 4, 5, 6, 7, 8)</w:t>
      </w:r>
      <w:r>
        <w:rPr>
          <w:color w:val="222222"/>
          <w:highlight w:val="white"/>
        </w:rPr>
        <w:t xml:space="preserve"> only if Day_0 and Day_1 were </w:t>
      </w:r>
      <w:r>
        <w:rPr>
          <w:b/>
          <w:color w:val="222222"/>
          <w:highlight w:val="white"/>
        </w:rPr>
        <w:t>in</w:t>
      </w:r>
      <w:r>
        <w:rPr>
          <w:color w:val="222222"/>
          <w:highlight w:val="white"/>
        </w:rPr>
        <w:t xml:space="preserve"> their respective </w:t>
      </w:r>
      <w:r>
        <w:rPr>
          <w:b/>
          <w:color w:val="222222"/>
          <w:highlight w:val="white"/>
        </w:rPr>
        <w:t xml:space="preserve">middle </w:t>
      </w:r>
      <w:r>
        <w:rPr>
          <w:b/>
          <w:color w:val="222222"/>
          <w:highlight w:val="white"/>
        </w:rPr>
        <w:t xml:space="preserve">quintiles. </w:t>
      </w:r>
      <w:r>
        <w:rPr>
          <w:color w:val="222222"/>
          <w:highlight w:val="white"/>
        </w:rPr>
        <w:t xml:space="preserve">This strategy </w:t>
      </w:r>
      <w:proofErr w:type="gramStart"/>
      <w:r>
        <w:rPr>
          <w:color w:val="222222"/>
          <w:highlight w:val="white"/>
        </w:rPr>
        <w:t>have</w:t>
      </w:r>
      <w:proofErr w:type="gramEnd"/>
      <w:r>
        <w:rPr>
          <w:color w:val="222222"/>
          <w:highlight w:val="white"/>
        </w:rPr>
        <w:t xml:space="preserve"> a CAGR of 20% with an SR of 1.04 and MDD of 36%.</w:t>
      </w:r>
    </w:p>
    <w:p w14:paraId="42AEC8A1" w14:textId="77777777" w:rsidR="007F2971" w:rsidRDefault="00287808">
      <w:pPr>
        <w:jc w:val="both"/>
        <w:rPr>
          <w:color w:val="222222"/>
          <w:highlight w:val="white"/>
          <w:u w:val="single"/>
        </w:rPr>
      </w:pPr>
      <w:r>
        <w:br w:type="page"/>
      </w:r>
    </w:p>
    <w:p w14:paraId="4653A074" w14:textId="77777777" w:rsidR="007F2971" w:rsidRDefault="00287808">
      <w:pPr>
        <w:jc w:val="both"/>
        <w:rPr>
          <w:color w:val="222222"/>
          <w:highlight w:val="white"/>
        </w:rPr>
      </w:pPr>
      <w:r>
        <w:rPr>
          <w:color w:val="222222"/>
          <w:highlight w:val="white"/>
          <w:u w:val="single"/>
        </w:rPr>
        <w:lastRenderedPageBreak/>
        <w:t>On mid-term</w:t>
      </w:r>
      <w:r>
        <w:rPr>
          <w:color w:val="222222"/>
          <w:highlight w:val="white"/>
        </w:rPr>
        <w:t xml:space="preserve">, </w:t>
      </w:r>
      <w:r>
        <w:rPr>
          <w:b/>
          <w:color w:val="222222"/>
          <w:highlight w:val="white"/>
        </w:rPr>
        <w:t>right before</w:t>
      </w:r>
      <w:r>
        <w:rPr>
          <w:color w:val="222222"/>
          <w:highlight w:val="white"/>
        </w:rPr>
        <w:t xml:space="preserve"> the </w:t>
      </w:r>
      <w:r>
        <w:rPr>
          <w:b/>
          <w:color w:val="222222"/>
          <w:highlight w:val="white"/>
        </w:rPr>
        <w:t xml:space="preserve">end of </w:t>
      </w:r>
      <w:r>
        <w:rPr>
          <w:color w:val="222222"/>
          <w:highlight w:val="white"/>
        </w:rPr>
        <w:t xml:space="preserve">40 (calendar) day long </w:t>
      </w:r>
      <w:r>
        <w:rPr>
          <w:b/>
          <w:color w:val="222222"/>
          <w:highlight w:val="white"/>
        </w:rPr>
        <w:t>quiet-period</w:t>
      </w:r>
      <w:r>
        <w:rPr>
          <w:color w:val="222222"/>
          <w:highlight w:val="white"/>
        </w:rPr>
        <w:t xml:space="preserve"> we found several </w:t>
      </w:r>
      <w:r>
        <w:rPr>
          <w:b/>
          <w:color w:val="222222"/>
          <w:highlight w:val="white"/>
        </w:rPr>
        <w:t>5-10-15 trading day long bullish periods</w:t>
      </w:r>
      <w:r>
        <w:rPr>
          <w:color w:val="222222"/>
          <w:highlight w:val="white"/>
        </w:rPr>
        <w:t>, namely at:</w:t>
      </w:r>
    </w:p>
    <w:p w14:paraId="113F656C" w14:textId="77777777" w:rsidR="007F2971" w:rsidRDefault="00287808">
      <w:pPr>
        <w:numPr>
          <w:ilvl w:val="0"/>
          <w:numId w:val="5"/>
        </w:numPr>
        <w:jc w:val="both"/>
        <w:rPr>
          <w:color w:val="222222"/>
          <w:highlight w:val="white"/>
        </w:rPr>
      </w:pPr>
      <w:r>
        <w:rPr>
          <w:b/>
          <w:color w:val="222222"/>
          <w:highlight w:val="white"/>
        </w:rPr>
        <w:t>if Day_0 was in the top3 quintil</w:t>
      </w:r>
      <w:r>
        <w:rPr>
          <w:b/>
          <w:color w:val="222222"/>
          <w:highlight w:val="white"/>
        </w:rPr>
        <w:t>es and Day_1 in the second one</w:t>
      </w:r>
      <w:r>
        <w:rPr>
          <w:color w:val="222222"/>
          <w:highlight w:val="white"/>
        </w:rPr>
        <w:t xml:space="preserve"> (these segments include 1/9 of the all analysed ones and can be extended by two more quintiles of Day_1 if Day_0 was in the second quintiles)</w:t>
      </w:r>
    </w:p>
    <w:p w14:paraId="4822AD8F" w14:textId="77777777" w:rsidR="007F2971" w:rsidRDefault="00287808">
      <w:pPr>
        <w:numPr>
          <w:ilvl w:val="0"/>
          <w:numId w:val="5"/>
        </w:numPr>
        <w:jc w:val="both"/>
        <w:rPr>
          <w:b/>
          <w:color w:val="222222"/>
          <w:highlight w:val="white"/>
        </w:rPr>
      </w:pPr>
      <w:r>
        <w:rPr>
          <w:b/>
          <w:color w:val="222222"/>
          <w:highlight w:val="white"/>
        </w:rPr>
        <w:t xml:space="preserve">if Day_0 and Day_1 </w:t>
      </w:r>
      <w:proofErr w:type="gramStart"/>
      <w:r>
        <w:rPr>
          <w:b/>
          <w:color w:val="222222"/>
          <w:highlight w:val="white"/>
        </w:rPr>
        <w:t>were</w:t>
      </w:r>
      <w:proofErr w:type="gramEnd"/>
      <w:r>
        <w:rPr>
          <w:b/>
          <w:color w:val="222222"/>
          <w:highlight w:val="white"/>
        </w:rPr>
        <w:t xml:space="preserve"> also in the 4th quintiles</w:t>
      </w:r>
    </w:p>
    <w:p w14:paraId="7569322B" w14:textId="77777777" w:rsidR="007F2971" w:rsidRDefault="00287808">
      <w:pPr>
        <w:numPr>
          <w:ilvl w:val="0"/>
          <w:numId w:val="5"/>
        </w:numPr>
        <w:jc w:val="both"/>
        <w:rPr>
          <w:color w:val="222222"/>
          <w:highlight w:val="white"/>
        </w:rPr>
      </w:pPr>
      <w:r>
        <w:rPr>
          <w:color w:val="222222"/>
          <w:highlight w:val="white"/>
        </w:rPr>
        <w:t>[Q-15, Q] period is generally pos</w:t>
      </w:r>
      <w:r>
        <w:rPr>
          <w:color w:val="222222"/>
          <w:highlight w:val="white"/>
        </w:rPr>
        <w:t xml:space="preserve">itive for </w:t>
      </w:r>
      <w:r>
        <w:rPr>
          <w:b/>
          <w:color w:val="222222"/>
          <w:highlight w:val="white"/>
        </w:rPr>
        <w:t>January, May, July, August, October, November and December IPOs</w:t>
      </w:r>
      <w:r>
        <w:rPr>
          <w:color w:val="222222"/>
          <w:highlight w:val="white"/>
        </w:rPr>
        <w:t xml:space="preserve"> (but bearish for June IPOs (!))</w:t>
      </w:r>
    </w:p>
    <w:p w14:paraId="5FB6990D" w14:textId="77777777" w:rsidR="007F2971" w:rsidRDefault="00287808">
      <w:pPr>
        <w:numPr>
          <w:ilvl w:val="0"/>
          <w:numId w:val="5"/>
        </w:numPr>
        <w:jc w:val="both"/>
        <w:rPr>
          <w:color w:val="222222"/>
          <w:highlight w:val="white"/>
        </w:rPr>
      </w:pPr>
      <w:r>
        <w:rPr>
          <w:b/>
          <w:color w:val="222222"/>
          <w:highlight w:val="white"/>
        </w:rPr>
        <w:t>Basic Materials, Services, Energy/Utilities, Healthcare and Technology sectors</w:t>
      </w:r>
    </w:p>
    <w:p w14:paraId="7B1A6441" w14:textId="77777777" w:rsidR="007F2971" w:rsidRDefault="007F2971">
      <w:pPr>
        <w:jc w:val="both"/>
        <w:rPr>
          <w:b/>
          <w:color w:val="222222"/>
          <w:highlight w:val="white"/>
        </w:rPr>
      </w:pPr>
    </w:p>
    <w:p w14:paraId="3E851E54" w14:textId="77777777" w:rsidR="007F2971" w:rsidRDefault="00287808">
      <w:pPr>
        <w:jc w:val="both"/>
        <w:rPr>
          <w:color w:val="222222"/>
          <w:highlight w:val="white"/>
        </w:rPr>
      </w:pPr>
      <w:proofErr w:type="gramStart"/>
      <w:r>
        <w:rPr>
          <w:color w:val="222222"/>
          <w:highlight w:val="white"/>
        </w:rPr>
        <w:t>However</w:t>
      </w:r>
      <w:proofErr w:type="gramEnd"/>
      <w:r>
        <w:rPr>
          <w:color w:val="222222"/>
          <w:highlight w:val="white"/>
        </w:rPr>
        <w:t xml:space="preserve"> these findings lead again to such strategies which have relati</w:t>
      </w:r>
      <w:r>
        <w:rPr>
          <w:color w:val="222222"/>
          <w:highlight w:val="white"/>
        </w:rPr>
        <w:t>vely high CAGR (15-22%) but low SR (0.58-0.84) and high MDD (42-65%).</w:t>
      </w:r>
    </w:p>
    <w:p w14:paraId="13E95B27" w14:textId="77777777" w:rsidR="007F2971" w:rsidRDefault="007F2971">
      <w:pPr>
        <w:jc w:val="both"/>
        <w:rPr>
          <w:color w:val="222222"/>
          <w:highlight w:val="white"/>
        </w:rPr>
      </w:pPr>
    </w:p>
    <w:p w14:paraId="7A5AAA73" w14:textId="77777777" w:rsidR="007F2971" w:rsidRDefault="007F2971">
      <w:pPr>
        <w:jc w:val="both"/>
        <w:rPr>
          <w:color w:val="222222"/>
          <w:highlight w:val="white"/>
          <w:u w:val="single"/>
        </w:rPr>
      </w:pPr>
    </w:p>
    <w:p w14:paraId="034A0254" w14:textId="77777777" w:rsidR="007F2971" w:rsidRDefault="00287808">
      <w:pPr>
        <w:jc w:val="both"/>
        <w:rPr>
          <w:color w:val="222222"/>
          <w:highlight w:val="white"/>
        </w:rPr>
      </w:pPr>
      <w:r>
        <w:rPr>
          <w:color w:val="222222"/>
          <w:highlight w:val="white"/>
          <w:u w:val="single"/>
        </w:rPr>
        <w:t>Still on mid-term</w:t>
      </w:r>
      <w:r>
        <w:rPr>
          <w:color w:val="222222"/>
          <w:highlight w:val="white"/>
        </w:rPr>
        <w:t xml:space="preserve">, but about after 3 months we found longer bearish periods (which can be explained by the termination of </w:t>
      </w:r>
      <w:proofErr w:type="gramStart"/>
      <w:r>
        <w:rPr>
          <w:color w:val="222222"/>
          <w:highlight w:val="white"/>
        </w:rPr>
        <w:t>90 day</w:t>
      </w:r>
      <w:proofErr w:type="gramEnd"/>
      <w:r>
        <w:rPr>
          <w:color w:val="222222"/>
          <w:highlight w:val="white"/>
        </w:rPr>
        <w:t xml:space="preserve"> long lock-up periods) at:</w:t>
      </w:r>
    </w:p>
    <w:p w14:paraId="4948106E" w14:textId="77777777" w:rsidR="007F2971" w:rsidRDefault="00287808">
      <w:pPr>
        <w:numPr>
          <w:ilvl w:val="0"/>
          <w:numId w:val="4"/>
        </w:numPr>
        <w:jc w:val="both"/>
        <w:rPr>
          <w:color w:val="222222"/>
          <w:highlight w:val="white"/>
        </w:rPr>
      </w:pPr>
      <w:r>
        <w:rPr>
          <w:b/>
          <w:color w:val="222222"/>
          <w:highlight w:val="white"/>
        </w:rPr>
        <w:t xml:space="preserve">top </w:t>
      </w:r>
      <w:r>
        <w:rPr>
          <w:color w:val="222222"/>
          <w:highlight w:val="white"/>
        </w:rPr>
        <w:t xml:space="preserve">and bottom quintiles according to the results </w:t>
      </w:r>
      <w:r>
        <w:rPr>
          <w:b/>
          <w:color w:val="222222"/>
          <w:highlight w:val="white"/>
        </w:rPr>
        <w:t>of Day_0</w:t>
      </w:r>
    </w:p>
    <w:p w14:paraId="6CAB237A" w14:textId="77777777" w:rsidR="007F2971" w:rsidRDefault="00287808">
      <w:pPr>
        <w:numPr>
          <w:ilvl w:val="0"/>
          <w:numId w:val="4"/>
        </w:numPr>
        <w:jc w:val="both"/>
        <w:rPr>
          <w:color w:val="222222"/>
          <w:highlight w:val="white"/>
        </w:rPr>
      </w:pPr>
      <w:r>
        <w:rPr>
          <w:color w:val="222222"/>
          <w:highlight w:val="white"/>
        </w:rPr>
        <w:t>January, February, March, April and December IPOs</w:t>
      </w:r>
    </w:p>
    <w:p w14:paraId="7C7CF627" w14:textId="77777777" w:rsidR="007F2971" w:rsidRDefault="00287808">
      <w:pPr>
        <w:numPr>
          <w:ilvl w:val="0"/>
          <w:numId w:val="4"/>
        </w:numPr>
        <w:jc w:val="both"/>
        <w:rPr>
          <w:color w:val="222222"/>
          <w:highlight w:val="white"/>
        </w:rPr>
      </w:pPr>
      <w:r>
        <w:rPr>
          <w:color w:val="222222"/>
          <w:highlight w:val="white"/>
        </w:rPr>
        <w:t>Services, Consumer Goods, Healthcare and</w:t>
      </w:r>
      <w:r>
        <w:rPr>
          <w:b/>
          <w:color w:val="222222"/>
          <w:highlight w:val="white"/>
        </w:rPr>
        <w:t xml:space="preserve"> Technology sectors</w:t>
      </w:r>
    </w:p>
    <w:p w14:paraId="60FC39AA" w14:textId="77777777" w:rsidR="007F2971" w:rsidRDefault="007F2971">
      <w:pPr>
        <w:jc w:val="both"/>
        <w:rPr>
          <w:b/>
          <w:color w:val="222222"/>
          <w:highlight w:val="white"/>
        </w:rPr>
      </w:pPr>
    </w:p>
    <w:p w14:paraId="473D2691" w14:textId="77777777" w:rsidR="007F2971" w:rsidRDefault="00287808">
      <w:pPr>
        <w:jc w:val="both"/>
        <w:rPr>
          <w:color w:val="222222"/>
          <w:highlight w:val="white"/>
        </w:rPr>
      </w:pPr>
      <w:proofErr w:type="gramStart"/>
      <w:r>
        <w:rPr>
          <w:color w:val="222222"/>
          <w:highlight w:val="white"/>
        </w:rPr>
        <w:t>However</w:t>
      </w:r>
      <w:proofErr w:type="gramEnd"/>
      <w:r>
        <w:rPr>
          <w:color w:val="222222"/>
          <w:highlight w:val="white"/>
        </w:rPr>
        <w:t xml:space="preserve"> after going into details we found that only 2 of them are really profitable (other ones were not so attractive probably because of the result of volatility drag):</w:t>
      </w:r>
    </w:p>
    <w:p w14:paraId="0FFD7387" w14:textId="77777777" w:rsidR="007F2971" w:rsidRDefault="007F2971">
      <w:pPr>
        <w:jc w:val="both"/>
        <w:rPr>
          <w:color w:val="222222"/>
          <w:highlight w:val="white"/>
        </w:rPr>
      </w:pPr>
    </w:p>
    <w:p w14:paraId="0945B646" w14:textId="77777777" w:rsidR="007F2971" w:rsidRDefault="00287808">
      <w:pPr>
        <w:numPr>
          <w:ilvl w:val="0"/>
          <w:numId w:val="6"/>
        </w:numPr>
        <w:jc w:val="both"/>
        <w:rPr>
          <w:color w:val="222222"/>
          <w:highlight w:val="white"/>
        </w:rPr>
      </w:pPr>
      <w:r>
        <w:rPr>
          <w:b/>
          <w:color w:val="222222"/>
          <w:highlight w:val="white"/>
        </w:rPr>
        <w:t>shorting</w:t>
      </w:r>
      <w:r>
        <w:rPr>
          <w:color w:val="222222"/>
          <w:highlight w:val="white"/>
        </w:rPr>
        <w:t xml:space="preserve"> the 6th month (or</w:t>
      </w:r>
      <w:r>
        <w:rPr>
          <w:b/>
          <w:color w:val="222222"/>
          <w:highlight w:val="white"/>
        </w:rPr>
        <w:t xml:space="preserve"> the last 2 weeks of the 6th month</w:t>
      </w:r>
      <w:r>
        <w:rPr>
          <w:color w:val="222222"/>
          <w:highlight w:val="white"/>
        </w:rPr>
        <w:t xml:space="preserve">) of </w:t>
      </w:r>
      <w:r>
        <w:rPr>
          <w:b/>
          <w:color w:val="222222"/>
          <w:highlight w:val="white"/>
        </w:rPr>
        <w:t xml:space="preserve">Day_0 top quintile </w:t>
      </w:r>
      <w:r>
        <w:rPr>
          <w:b/>
          <w:color w:val="222222"/>
          <w:highlight w:val="white"/>
        </w:rPr>
        <w:t>stocks</w:t>
      </w:r>
      <w:r>
        <w:rPr>
          <w:color w:val="222222"/>
          <w:highlight w:val="white"/>
        </w:rPr>
        <w:t xml:space="preserve"> (33-34% CAGR, 0.83-0.87 SR, 54-66% MDD)</w:t>
      </w:r>
    </w:p>
    <w:p w14:paraId="526E3FB2" w14:textId="77777777" w:rsidR="007F2971" w:rsidRDefault="00287808">
      <w:pPr>
        <w:numPr>
          <w:ilvl w:val="0"/>
          <w:numId w:val="6"/>
        </w:numPr>
        <w:jc w:val="both"/>
        <w:rPr>
          <w:color w:val="222222"/>
          <w:highlight w:val="white"/>
        </w:rPr>
      </w:pPr>
      <w:r>
        <w:rPr>
          <w:b/>
          <w:color w:val="222222"/>
          <w:highlight w:val="white"/>
        </w:rPr>
        <w:t xml:space="preserve">shorting the </w:t>
      </w:r>
      <w:proofErr w:type="spellStart"/>
      <w:r>
        <w:rPr>
          <w:b/>
          <w:color w:val="222222"/>
          <w:highlight w:val="white"/>
        </w:rPr>
        <w:t>the</w:t>
      </w:r>
      <w:proofErr w:type="spellEnd"/>
      <w:r>
        <w:rPr>
          <w:b/>
          <w:color w:val="222222"/>
          <w:highlight w:val="white"/>
        </w:rPr>
        <w:t xml:space="preserve"> last 2 weeks of the 6th month</w:t>
      </w:r>
      <w:r>
        <w:rPr>
          <w:color w:val="222222"/>
          <w:highlight w:val="white"/>
        </w:rPr>
        <w:t xml:space="preserve"> of </w:t>
      </w:r>
      <w:r>
        <w:rPr>
          <w:b/>
          <w:color w:val="222222"/>
          <w:highlight w:val="white"/>
        </w:rPr>
        <w:t>Technology stocks</w:t>
      </w:r>
      <w:r>
        <w:rPr>
          <w:color w:val="222222"/>
          <w:highlight w:val="white"/>
        </w:rPr>
        <w:t xml:space="preserve"> (28% CAGR, 0.75 SR, 59% MDD)</w:t>
      </w:r>
    </w:p>
    <w:p w14:paraId="6A8E6634" w14:textId="77777777" w:rsidR="007F2971" w:rsidRDefault="007F2971">
      <w:pPr>
        <w:jc w:val="both"/>
        <w:rPr>
          <w:color w:val="222222"/>
          <w:highlight w:val="white"/>
        </w:rPr>
      </w:pPr>
    </w:p>
    <w:p w14:paraId="73F3D139" w14:textId="77777777" w:rsidR="007F2971" w:rsidRDefault="00287808">
      <w:pPr>
        <w:jc w:val="both"/>
        <w:rPr>
          <w:color w:val="222222"/>
          <w:highlight w:val="white"/>
        </w:rPr>
      </w:pPr>
      <w:r>
        <w:rPr>
          <w:color w:val="222222"/>
          <w:highlight w:val="white"/>
        </w:rPr>
        <w:t xml:space="preserve">Although these </w:t>
      </w:r>
      <w:r>
        <w:rPr>
          <w:b/>
          <w:color w:val="222222"/>
          <w:highlight w:val="white"/>
        </w:rPr>
        <w:t>strategies have high MDDs</w:t>
      </w:r>
      <w:r>
        <w:rPr>
          <w:color w:val="222222"/>
          <w:highlight w:val="white"/>
        </w:rPr>
        <w:t xml:space="preserve"> with an </w:t>
      </w:r>
      <w:r>
        <w:rPr>
          <w:b/>
          <w:color w:val="222222"/>
          <w:highlight w:val="white"/>
        </w:rPr>
        <w:t>under-leverage</w:t>
      </w:r>
      <w:r>
        <w:rPr>
          <w:color w:val="222222"/>
          <w:highlight w:val="white"/>
        </w:rPr>
        <w:t xml:space="preserve"> (for example 0.35-0.4 times) we still can earn </w:t>
      </w:r>
      <w:r>
        <w:rPr>
          <w:color w:val="222222"/>
          <w:highlight w:val="white"/>
        </w:rPr>
        <w:t>10-14% CAGR with 0.75-0.87 SR and 19-26% MDD</w:t>
      </w:r>
    </w:p>
    <w:p w14:paraId="6BAE6CF8" w14:textId="77777777" w:rsidR="007F2971" w:rsidRDefault="007F2971">
      <w:pPr>
        <w:ind w:left="720"/>
        <w:jc w:val="both"/>
        <w:rPr>
          <w:color w:val="222222"/>
          <w:highlight w:val="white"/>
        </w:rPr>
      </w:pPr>
    </w:p>
    <w:sectPr w:rsidR="007F2971">
      <w:headerReference w:type="even" r:id="rId69"/>
      <w:headerReference w:type="default" r:id="rId70"/>
      <w:footerReference w:type="even" r:id="rId71"/>
      <w:footerReference w:type="default" r:id="rId72"/>
      <w:headerReference w:type="first" r:id="rId73"/>
      <w:footerReference w:type="first" r:id="rId74"/>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687D3" w14:textId="77777777" w:rsidR="00287808" w:rsidRDefault="00287808">
      <w:pPr>
        <w:spacing w:line="240" w:lineRule="auto"/>
      </w:pPr>
      <w:r>
        <w:separator/>
      </w:r>
    </w:p>
  </w:endnote>
  <w:endnote w:type="continuationSeparator" w:id="0">
    <w:p w14:paraId="30CF91D6" w14:textId="77777777" w:rsidR="00287808" w:rsidRDefault="002878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AF0FA" w14:textId="77777777" w:rsidR="00EC5B71" w:rsidRDefault="00EC5B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A092" w14:textId="77777777" w:rsidR="007F2971" w:rsidRDefault="00287808">
    <w:pPr>
      <w:pBdr>
        <w:top w:val="nil"/>
        <w:left w:val="nil"/>
        <w:bottom w:val="nil"/>
        <w:right w:val="nil"/>
        <w:between w:val="nil"/>
      </w:pBdr>
      <w:jc w:val="right"/>
    </w:pPr>
    <w:r>
      <w:fldChar w:fldCharType="begin"/>
    </w:r>
    <w:r>
      <w:instrText>PAGE</w:instrText>
    </w:r>
    <w:r w:rsidR="00EC5B71">
      <w:fldChar w:fldCharType="separate"/>
    </w:r>
    <w:r w:rsidR="00EC5B7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60715" w14:textId="77777777" w:rsidR="00EC5B71" w:rsidRDefault="00EC5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52B1C" w14:textId="77777777" w:rsidR="00287808" w:rsidRDefault="00287808">
      <w:pPr>
        <w:spacing w:line="240" w:lineRule="auto"/>
      </w:pPr>
      <w:r>
        <w:separator/>
      </w:r>
    </w:p>
  </w:footnote>
  <w:footnote w:type="continuationSeparator" w:id="0">
    <w:p w14:paraId="2C9C2593" w14:textId="77777777" w:rsidR="00287808" w:rsidRDefault="00287808">
      <w:pPr>
        <w:spacing w:line="240" w:lineRule="auto"/>
      </w:pPr>
      <w:r>
        <w:continuationSeparator/>
      </w:r>
    </w:p>
  </w:footnote>
  <w:footnote w:id="1">
    <w:p w14:paraId="160946EB" w14:textId="77777777" w:rsidR="007F2971" w:rsidRDefault="00287808">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https://www.sec.gov/fast-answers/answersquiethtm.html</w:t>
        </w:r>
      </w:hyperlink>
    </w:p>
  </w:footnote>
  <w:footnote w:id="2">
    <w:p w14:paraId="7CF26CC6" w14:textId="77777777" w:rsidR="007F2971" w:rsidRDefault="00287808">
      <w:pPr>
        <w:spacing w:line="240" w:lineRule="auto"/>
        <w:rPr>
          <w:sz w:val="20"/>
          <w:szCs w:val="20"/>
        </w:rPr>
      </w:pPr>
      <w:r>
        <w:rPr>
          <w:vertAlign w:val="superscript"/>
        </w:rPr>
        <w:footnoteRef/>
      </w:r>
      <w:r>
        <w:rPr>
          <w:sz w:val="20"/>
          <w:szCs w:val="20"/>
        </w:rPr>
        <w:t xml:space="preserve"> closest means that if the 40th calendar day was a trading day then I chose that one; if not then the I chose the first trading day after that</w:t>
      </w:r>
    </w:p>
  </w:footnote>
  <w:footnote w:id="3">
    <w:p w14:paraId="7B43EC1A" w14:textId="77777777" w:rsidR="007F2971" w:rsidRDefault="00287808">
      <w:pPr>
        <w:spacing w:line="240" w:lineRule="auto"/>
        <w:rPr>
          <w:color w:val="222222"/>
          <w:sz w:val="20"/>
          <w:szCs w:val="20"/>
          <w:highlight w:val="white"/>
        </w:rPr>
      </w:pPr>
      <w:r>
        <w:rPr>
          <w:vertAlign w:val="superscript"/>
        </w:rPr>
        <w:footnoteRef/>
      </w:r>
      <w:r>
        <w:rPr>
          <w:sz w:val="20"/>
          <w:szCs w:val="20"/>
        </w:rPr>
        <w:t xml:space="preserve"> </w:t>
      </w:r>
      <w:r>
        <w:rPr>
          <w:color w:val="222222"/>
          <w:sz w:val="20"/>
          <w:szCs w:val="20"/>
          <w:highlight w:val="white"/>
        </w:rPr>
        <w:t>It is important to note that %change of Day_0 is a special item - because here we don’t compare a closing price to a closing price, but the (original) closing price of Day_0 to the target price of the IPO.</w:t>
      </w:r>
    </w:p>
    <w:p w14:paraId="77C58B2B" w14:textId="77777777" w:rsidR="007F2971" w:rsidRDefault="007F2971">
      <w:pPr>
        <w:spacing w:line="240" w:lineRule="auto"/>
        <w:rPr>
          <w:sz w:val="20"/>
          <w:szCs w:val="20"/>
        </w:rPr>
      </w:pPr>
    </w:p>
  </w:footnote>
  <w:footnote w:id="4">
    <w:p w14:paraId="7078D5D9" w14:textId="77777777" w:rsidR="007F2971" w:rsidRDefault="00287808">
      <w:pPr>
        <w:spacing w:line="240" w:lineRule="auto"/>
        <w:rPr>
          <w:sz w:val="18"/>
          <w:szCs w:val="18"/>
        </w:rPr>
      </w:pPr>
      <w:r>
        <w:rPr>
          <w:vertAlign w:val="superscript"/>
        </w:rPr>
        <w:footnoteRef/>
      </w:r>
      <w:r>
        <w:rPr>
          <w:sz w:val="20"/>
          <w:szCs w:val="20"/>
        </w:rPr>
        <w:t xml:space="preserve"> </w:t>
      </w:r>
      <w:proofErr w:type="gramStart"/>
      <w:r>
        <w:rPr>
          <w:sz w:val="18"/>
          <w:szCs w:val="18"/>
        </w:rPr>
        <w:t>However</w:t>
      </w:r>
      <w:proofErr w:type="gramEnd"/>
      <w:r>
        <w:rPr>
          <w:sz w:val="18"/>
          <w:szCs w:val="18"/>
        </w:rPr>
        <w:t xml:space="preserve"> a risk-averse investor still can play such a strategy with an under-leverage. For </w:t>
      </w:r>
      <w:proofErr w:type="gramStart"/>
      <w:r>
        <w:rPr>
          <w:sz w:val="18"/>
          <w:szCs w:val="18"/>
        </w:rPr>
        <w:t>example</w:t>
      </w:r>
      <w:proofErr w:type="gramEnd"/>
      <w:r>
        <w:rPr>
          <w:sz w:val="18"/>
          <w:szCs w:val="18"/>
        </w:rPr>
        <w:t xml:space="preserve"> playing this </w:t>
      </w:r>
      <w:r>
        <w:rPr>
          <w:sz w:val="18"/>
          <w:szCs w:val="18"/>
        </w:rPr>
        <w:t>strategy only with 1/5 PV we still can earn nearly 14% CAGR with about 16% MDD and 1.09 SR.</w:t>
      </w:r>
    </w:p>
  </w:footnote>
  <w:footnote w:id="5">
    <w:p w14:paraId="66B0CEF4" w14:textId="77777777" w:rsidR="007F2971" w:rsidRDefault="00287808">
      <w:pPr>
        <w:spacing w:line="240" w:lineRule="auto"/>
        <w:rPr>
          <w:sz w:val="20"/>
          <w:szCs w:val="20"/>
        </w:rPr>
      </w:pPr>
      <w:r>
        <w:rPr>
          <w:vertAlign w:val="superscript"/>
        </w:rPr>
        <w:footnoteRef/>
      </w:r>
      <w:r>
        <w:rPr>
          <w:sz w:val="20"/>
          <w:szCs w:val="20"/>
        </w:rPr>
        <w:t xml:space="preserve"> This dataset contains only those companies which were still alive on Day_189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A49B" w14:textId="77777777" w:rsidR="00EC5B71" w:rsidRDefault="00EC5B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1E2CA" w14:textId="604FA4E3" w:rsidR="007F2971" w:rsidRDefault="00287808">
    <w:pPr>
      <w:rPr>
        <w:sz w:val="18"/>
        <w:szCs w:val="18"/>
      </w:rPr>
    </w:pPr>
    <w:r>
      <w:rPr>
        <w:sz w:val="18"/>
        <w:szCs w:val="18"/>
      </w:rPr>
      <w:t>Revisiting the IPO shorting strategy, 2000-2019</w:t>
    </w:r>
    <w:r>
      <w:rPr>
        <w:sz w:val="18"/>
        <w:szCs w:val="18"/>
      </w:rPr>
      <w:tab/>
    </w:r>
    <w:r>
      <w:rPr>
        <w:sz w:val="18"/>
        <w:szCs w:val="18"/>
      </w:rPr>
      <w:tab/>
    </w:r>
    <w:r>
      <w:rPr>
        <w:sz w:val="18"/>
        <w:szCs w:val="18"/>
      </w:rPr>
      <w:tab/>
    </w:r>
    <w:r>
      <w:rPr>
        <w:sz w:val="18"/>
        <w:szCs w:val="18"/>
      </w:rPr>
      <w:tab/>
    </w:r>
    <w:proofErr w:type="spellStart"/>
    <w:r w:rsidR="00EC5B71">
      <w:rPr>
        <w:sz w:val="18"/>
        <w:szCs w:val="18"/>
      </w:rPr>
      <w:t>Dr.</w:t>
    </w:r>
    <w:proofErr w:type="spellEnd"/>
    <w:r w:rsidR="00EC5B71">
      <w:rPr>
        <w:sz w:val="18"/>
        <w:szCs w:val="18"/>
      </w:rPr>
      <w:t xml:space="preserve"> George </w:t>
    </w:r>
    <w:proofErr w:type="spellStart"/>
    <w:r w:rsidR="00EC5B71">
      <w:rPr>
        <w:sz w:val="18"/>
        <w:szCs w:val="18"/>
      </w:rPr>
      <w:t>Antal</w:t>
    </w:r>
    <w:proofErr w:type="spellEnd"/>
    <w:r>
      <w:rPr>
        <w:sz w:val="18"/>
        <w:szCs w:val="18"/>
      </w:rPr>
      <w:t>, 3DClick Ltd., 2019-07-</w:t>
    </w:r>
    <w:r w:rsidR="00EC5B71">
      <w:rPr>
        <w:sz w:val="18"/>
        <w:szCs w:val="18"/>
      </w:rPr>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599D" w14:textId="77777777" w:rsidR="00EC5B71" w:rsidRDefault="00EC5B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52E82"/>
    <w:multiLevelType w:val="multilevel"/>
    <w:tmpl w:val="BE008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A55C5F"/>
    <w:multiLevelType w:val="multilevel"/>
    <w:tmpl w:val="EE12D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E5FB9"/>
    <w:multiLevelType w:val="multilevel"/>
    <w:tmpl w:val="1BBAF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A60E5F"/>
    <w:multiLevelType w:val="multilevel"/>
    <w:tmpl w:val="27CE8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1E0947"/>
    <w:multiLevelType w:val="multilevel"/>
    <w:tmpl w:val="23829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3D57A1"/>
    <w:multiLevelType w:val="multilevel"/>
    <w:tmpl w:val="F39C4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F067E0"/>
    <w:multiLevelType w:val="multilevel"/>
    <w:tmpl w:val="9990D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8420E4"/>
    <w:multiLevelType w:val="multilevel"/>
    <w:tmpl w:val="0C5A1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502A2C"/>
    <w:multiLevelType w:val="multilevel"/>
    <w:tmpl w:val="2B500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C15FB8"/>
    <w:multiLevelType w:val="multilevel"/>
    <w:tmpl w:val="B276E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0"/>
  </w:num>
  <w:num w:numId="4">
    <w:abstractNumId w:val="7"/>
  </w:num>
  <w:num w:numId="5">
    <w:abstractNumId w:val="2"/>
  </w:num>
  <w:num w:numId="6">
    <w:abstractNumId w:val="8"/>
  </w:num>
  <w:num w:numId="7">
    <w:abstractNumId w:val="4"/>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971"/>
    <w:rsid w:val="00287808"/>
    <w:rsid w:val="007F2971"/>
    <w:rsid w:val="00EC5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AD38"/>
  <w15:docId w15:val="{7EA5D34F-9B73-44FC-ACA2-406790F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EC5B71"/>
    <w:pPr>
      <w:tabs>
        <w:tab w:val="center" w:pos="4513"/>
        <w:tab w:val="right" w:pos="9026"/>
      </w:tabs>
      <w:spacing w:line="240" w:lineRule="auto"/>
    </w:pPr>
  </w:style>
  <w:style w:type="character" w:customStyle="1" w:styleId="HeaderChar">
    <w:name w:val="Header Char"/>
    <w:basedOn w:val="DefaultParagraphFont"/>
    <w:link w:val="Header"/>
    <w:uiPriority w:val="99"/>
    <w:rsid w:val="00EC5B71"/>
  </w:style>
  <w:style w:type="paragraph" w:styleId="Footer">
    <w:name w:val="footer"/>
    <w:basedOn w:val="Normal"/>
    <w:link w:val="FooterChar"/>
    <w:uiPriority w:val="99"/>
    <w:unhideWhenUsed/>
    <w:rsid w:val="00EC5B71"/>
    <w:pPr>
      <w:tabs>
        <w:tab w:val="center" w:pos="4513"/>
        <w:tab w:val="right" w:pos="9026"/>
      </w:tabs>
      <w:spacing w:line="240" w:lineRule="auto"/>
    </w:pPr>
  </w:style>
  <w:style w:type="character" w:customStyle="1" w:styleId="FooterChar">
    <w:name w:val="Footer Char"/>
    <w:basedOn w:val="DefaultParagraphFont"/>
    <w:link w:val="Footer"/>
    <w:uiPriority w:val="99"/>
    <w:rsid w:val="00EC5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sec.gov/fast-answers/answersquietht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4631</Words>
  <Characters>26402</Characters>
  <Application>Microsoft Office Word</Application>
  <DocSecurity>0</DocSecurity>
  <Lines>220</Lines>
  <Paragraphs>61</Paragraphs>
  <ScaleCrop>false</ScaleCrop>
  <Company/>
  <LinksUpToDate>false</LinksUpToDate>
  <CharactersWithSpaces>30972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gyantal</cp:lastModifiedBy>
  <cp:revision>2</cp:revision>
  <dcterms:created xsi:type="dcterms:W3CDTF">2020-09-09T10:56:00Z</dcterms:created>
  <dcterms:modified xsi:type="dcterms:W3CDTF">2020-09-09T10:57:00Z</dcterms:modified>
</cp:coreProperties>
</file>