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58AFB5" w14:textId="77777777" w:rsidR="009746B7" w:rsidRDefault="009746B7" w:rsidP="003A3AAF">
      <w:pPr>
        <w:pStyle w:val="Title"/>
        <w:jc w:val="center"/>
        <w:rPr>
          <w:sz w:val="44"/>
          <w:szCs w:val="44"/>
          <w:lang w:val="en-GB"/>
        </w:rPr>
      </w:pPr>
    </w:p>
    <w:p w14:paraId="3A01EA9A" w14:textId="77777777" w:rsidR="009746B7" w:rsidRDefault="009746B7" w:rsidP="009746B7">
      <w:pPr>
        <w:jc w:val="center"/>
      </w:pPr>
      <w:r>
        <w:t>Dr. George Antal</w:t>
      </w:r>
    </w:p>
    <w:p w14:paraId="7691DD59" w14:textId="77777777" w:rsidR="009746B7" w:rsidRDefault="009746B7" w:rsidP="009746B7">
      <w:pPr>
        <w:jc w:val="center"/>
      </w:pPr>
      <w:r>
        <w:t>3D Click Limited</w:t>
      </w:r>
    </w:p>
    <w:p w14:paraId="52F271BB" w14:textId="7C03FC05" w:rsidR="009746B7" w:rsidRDefault="009746B7" w:rsidP="009746B7">
      <w:pPr>
        <w:jc w:val="center"/>
      </w:pPr>
      <w:r>
        <w:t>c/o Suite 431, 28 Old Brompton Road, London SW7 3SS</w:t>
      </w:r>
    </w:p>
    <w:p w14:paraId="3FE8431A" w14:textId="77777777" w:rsidR="009746B7" w:rsidRPr="009746B7" w:rsidRDefault="009746B7" w:rsidP="009746B7"/>
    <w:p w14:paraId="3B035852" w14:textId="1B597BE3" w:rsidR="0069483C" w:rsidRPr="005B0A42" w:rsidRDefault="001F31FC" w:rsidP="003A3AAF">
      <w:pPr>
        <w:pStyle w:val="Title"/>
        <w:jc w:val="center"/>
        <w:rPr>
          <w:sz w:val="44"/>
          <w:szCs w:val="44"/>
          <w:lang w:val="en-GB"/>
        </w:rPr>
      </w:pPr>
      <w:r w:rsidRPr="001F31FC">
        <w:rPr>
          <w:sz w:val="44"/>
          <w:szCs w:val="44"/>
          <w:lang w:val="en-GB"/>
        </w:rPr>
        <w:t>The “anomaly” of tenth day</w:t>
      </w:r>
      <w:r w:rsidR="0086067E">
        <w:rPr>
          <w:sz w:val="44"/>
          <w:szCs w:val="44"/>
          <w:lang w:val="en-GB"/>
        </w:rPr>
        <w:t xml:space="preserve"> in autocorrelation</w:t>
      </w:r>
      <w:r w:rsidR="0086067E">
        <w:rPr>
          <w:sz w:val="44"/>
          <w:szCs w:val="44"/>
          <w:lang w:val="en-GB"/>
        </w:rPr>
        <w:br/>
        <w:t>of VIX and VXX</w:t>
      </w:r>
    </w:p>
    <w:p w14:paraId="0A6006E0" w14:textId="77777777" w:rsidR="0069483C" w:rsidRPr="005B0A42" w:rsidRDefault="001F31FC" w:rsidP="001F31FC">
      <w:pPr>
        <w:pStyle w:val="Subtitle"/>
        <w:jc w:val="center"/>
        <w:rPr>
          <w:sz w:val="28"/>
          <w:szCs w:val="28"/>
          <w:lang w:val="en-GB"/>
        </w:rPr>
      </w:pPr>
      <w:r>
        <w:rPr>
          <w:sz w:val="28"/>
          <w:szCs w:val="28"/>
          <w:lang w:val="en-GB"/>
        </w:rPr>
        <w:t>Addendum to the previous studies</w:t>
      </w:r>
      <w:r w:rsidR="003A3AAF">
        <w:rPr>
          <w:sz w:val="28"/>
          <w:szCs w:val="28"/>
          <w:lang w:val="en-GB"/>
        </w:rPr>
        <w:t xml:space="preserve"> </w:t>
      </w:r>
      <w:r w:rsidR="003A3AAF">
        <w:rPr>
          <w:sz w:val="28"/>
          <w:szCs w:val="28"/>
          <w:lang w:val="en-GB"/>
        </w:rPr>
        <w:br/>
        <w:t>“</w:t>
      </w:r>
      <w:r w:rsidR="003A3AAF" w:rsidRPr="003A3AAF">
        <w:rPr>
          <w:sz w:val="28"/>
          <w:szCs w:val="28"/>
          <w:lang w:val="en-GB"/>
        </w:rPr>
        <w:t>Exploit Short-term VIX Reversion with VXX</w:t>
      </w:r>
      <w:r w:rsidR="003A3AAF">
        <w:rPr>
          <w:sz w:val="28"/>
          <w:szCs w:val="28"/>
          <w:lang w:val="en-GB"/>
        </w:rPr>
        <w:t>”</w:t>
      </w:r>
      <w:r>
        <w:rPr>
          <w:sz w:val="28"/>
          <w:szCs w:val="28"/>
          <w:lang w:val="en-GB"/>
        </w:rPr>
        <w:t xml:space="preserve"> and </w:t>
      </w:r>
      <w:r>
        <w:rPr>
          <w:sz w:val="28"/>
          <w:szCs w:val="28"/>
          <w:lang w:val="en-GB"/>
        </w:rPr>
        <w:br/>
        <w:t>“</w:t>
      </w:r>
      <w:r w:rsidRPr="001F31FC">
        <w:rPr>
          <w:sz w:val="28"/>
          <w:szCs w:val="28"/>
          <w:lang w:val="en-GB"/>
        </w:rPr>
        <w:t>Historical daily change autocorrelations</w:t>
      </w:r>
      <w:r>
        <w:rPr>
          <w:sz w:val="28"/>
          <w:szCs w:val="28"/>
          <w:lang w:val="en-GB"/>
        </w:rPr>
        <w:t xml:space="preserve"> </w:t>
      </w:r>
      <w:r w:rsidRPr="001F31FC">
        <w:rPr>
          <w:sz w:val="28"/>
          <w:szCs w:val="28"/>
          <w:lang w:val="en-GB"/>
        </w:rPr>
        <w:t>of VIX and VXX</w:t>
      </w:r>
      <w:r>
        <w:rPr>
          <w:sz w:val="28"/>
          <w:szCs w:val="28"/>
          <w:lang w:val="en-GB"/>
        </w:rPr>
        <w:t>”</w:t>
      </w:r>
    </w:p>
    <w:p w14:paraId="20F484FC" w14:textId="77777777" w:rsidR="0069483C" w:rsidRPr="001501C0" w:rsidRDefault="007F008A" w:rsidP="006F593A">
      <w:pPr>
        <w:spacing w:before="240"/>
        <w:rPr>
          <w:rStyle w:val="SubtleEmphasis"/>
          <w:color w:val="0070C0"/>
          <w:sz w:val="28"/>
          <w:szCs w:val="28"/>
          <w:lang w:val="en-GB"/>
        </w:rPr>
      </w:pPr>
      <w:r w:rsidRPr="001501C0">
        <w:rPr>
          <w:rStyle w:val="SubtleEmphasis"/>
          <w:color w:val="0070C0"/>
          <w:sz w:val="28"/>
          <w:szCs w:val="28"/>
          <w:lang w:val="en-GB"/>
        </w:rPr>
        <w:t>Introduction</w:t>
      </w:r>
    </w:p>
    <w:p w14:paraId="5F9E8792" w14:textId="77777777" w:rsidR="00C67577" w:rsidRPr="00C37676" w:rsidRDefault="00C67577" w:rsidP="004242D1">
      <w:pPr>
        <w:spacing w:line="240" w:lineRule="auto"/>
        <w:jc w:val="both"/>
        <w:rPr>
          <w:rStyle w:val="SubtleEmphasis"/>
          <w:i w:val="0"/>
          <w:color w:val="auto"/>
          <w:sz w:val="24"/>
          <w:szCs w:val="24"/>
          <w:lang w:val="en-GB"/>
        </w:rPr>
      </w:pPr>
      <w:r>
        <w:rPr>
          <w:rStyle w:val="SubtleEmphasis"/>
          <w:i w:val="0"/>
          <w:color w:val="auto"/>
          <w:sz w:val="24"/>
          <w:szCs w:val="24"/>
          <w:lang w:val="en-GB"/>
        </w:rPr>
        <w:t xml:space="preserve">In my previous </w:t>
      </w:r>
      <w:r w:rsidR="008D532D">
        <w:rPr>
          <w:rStyle w:val="SubtleEmphasis"/>
          <w:i w:val="0"/>
          <w:color w:val="auto"/>
          <w:sz w:val="24"/>
          <w:szCs w:val="24"/>
          <w:lang w:val="en-GB"/>
        </w:rPr>
        <w:t>stud</w:t>
      </w:r>
      <w:r w:rsidR="001F31FC">
        <w:rPr>
          <w:rStyle w:val="SubtleEmphasis"/>
          <w:i w:val="0"/>
          <w:color w:val="auto"/>
          <w:sz w:val="24"/>
          <w:szCs w:val="24"/>
          <w:lang w:val="en-GB"/>
        </w:rPr>
        <w:t>ies</w:t>
      </w:r>
      <w:r>
        <w:rPr>
          <w:rStyle w:val="SubtleEmphasis"/>
          <w:i w:val="0"/>
          <w:color w:val="auto"/>
          <w:sz w:val="24"/>
          <w:szCs w:val="24"/>
          <w:lang w:val="en-GB"/>
        </w:rPr>
        <w:t xml:space="preserve"> (“</w:t>
      </w:r>
      <w:r w:rsidRPr="00C67577">
        <w:rPr>
          <w:rStyle w:val="SubtleEmphasis"/>
          <w:i w:val="0"/>
          <w:color w:val="auto"/>
          <w:sz w:val="24"/>
          <w:szCs w:val="24"/>
          <w:lang w:val="en-GB"/>
        </w:rPr>
        <w:t>Exploit Short-term VIX Reversion with VXX</w:t>
      </w:r>
      <w:r>
        <w:rPr>
          <w:rStyle w:val="SubtleEmphasis"/>
          <w:i w:val="0"/>
          <w:color w:val="auto"/>
          <w:sz w:val="24"/>
          <w:szCs w:val="24"/>
          <w:lang w:val="en-GB"/>
        </w:rPr>
        <w:t>”</w:t>
      </w:r>
      <w:r w:rsidR="001F31FC">
        <w:rPr>
          <w:rStyle w:val="SubtleEmphasis"/>
          <w:i w:val="0"/>
          <w:color w:val="auto"/>
          <w:sz w:val="24"/>
          <w:szCs w:val="24"/>
          <w:lang w:val="en-GB"/>
        </w:rPr>
        <w:t xml:space="preserve"> and “</w:t>
      </w:r>
      <w:r w:rsidR="001F31FC" w:rsidRPr="001F31FC">
        <w:rPr>
          <w:rStyle w:val="SubtleEmphasis"/>
          <w:i w:val="0"/>
          <w:color w:val="auto"/>
          <w:sz w:val="24"/>
          <w:szCs w:val="24"/>
          <w:lang w:val="en-GB"/>
        </w:rPr>
        <w:t>Historical daily change autocorrelations</w:t>
      </w:r>
      <w:r w:rsidR="001F31FC">
        <w:rPr>
          <w:rStyle w:val="SubtleEmphasis"/>
          <w:i w:val="0"/>
          <w:color w:val="auto"/>
          <w:sz w:val="24"/>
          <w:szCs w:val="24"/>
          <w:lang w:val="en-GB"/>
        </w:rPr>
        <w:t xml:space="preserve"> </w:t>
      </w:r>
      <w:r w:rsidR="001F31FC" w:rsidRPr="001F31FC">
        <w:rPr>
          <w:rStyle w:val="SubtleEmphasis"/>
          <w:i w:val="0"/>
          <w:color w:val="auto"/>
          <w:sz w:val="24"/>
          <w:szCs w:val="24"/>
          <w:lang w:val="en-GB"/>
        </w:rPr>
        <w:t>of VIX and VXX</w:t>
      </w:r>
      <w:r w:rsidR="001F31FC">
        <w:rPr>
          <w:rStyle w:val="SubtleEmphasis"/>
          <w:i w:val="0"/>
          <w:color w:val="auto"/>
          <w:sz w:val="24"/>
          <w:szCs w:val="24"/>
          <w:lang w:val="en-GB"/>
        </w:rPr>
        <w:t>”</w:t>
      </w:r>
      <w:r>
        <w:rPr>
          <w:rStyle w:val="SubtleEmphasis"/>
          <w:i w:val="0"/>
          <w:color w:val="auto"/>
          <w:sz w:val="24"/>
          <w:szCs w:val="24"/>
          <w:lang w:val="en-GB"/>
        </w:rPr>
        <w:t>)</w:t>
      </w:r>
      <w:r w:rsidR="008D532D">
        <w:rPr>
          <w:rStyle w:val="SubtleEmphasis"/>
          <w:i w:val="0"/>
          <w:color w:val="auto"/>
          <w:sz w:val="24"/>
          <w:szCs w:val="24"/>
          <w:lang w:val="en-GB"/>
        </w:rPr>
        <w:t xml:space="preserve"> I examined </w:t>
      </w:r>
      <w:r w:rsidR="008D532D" w:rsidRPr="008D532D">
        <w:rPr>
          <w:rStyle w:val="SubtleEmphasis"/>
          <w:i w:val="0"/>
          <w:color w:val="auto"/>
          <w:sz w:val="24"/>
          <w:szCs w:val="24"/>
          <w:lang w:val="en-GB"/>
        </w:rPr>
        <w:t>the ability of VXX for interpreting short-term reversion of the implied volatility of the VIX</w:t>
      </w:r>
      <w:r w:rsidR="001F31FC">
        <w:rPr>
          <w:rStyle w:val="SubtleEmphasis"/>
          <w:i w:val="0"/>
          <w:color w:val="auto"/>
          <w:sz w:val="24"/>
          <w:szCs w:val="24"/>
          <w:lang w:val="en-GB"/>
        </w:rPr>
        <w:t xml:space="preserve"> and </w:t>
      </w:r>
      <w:r w:rsidR="00E07560">
        <w:rPr>
          <w:rStyle w:val="SubtleEmphasis"/>
          <w:i w:val="0"/>
          <w:color w:val="auto"/>
          <w:sz w:val="24"/>
          <w:szCs w:val="24"/>
          <w:lang w:val="en-GB"/>
        </w:rPr>
        <w:t>I looked it up, how formed the daily change autocorrelations of VIX and VXX as time goes by</w:t>
      </w:r>
      <w:r w:rsidR="008D532D" w:rsidRPr="008D532D">
        <w:rPr>
          <w:rStyle w:val="SubtleEmphasis"/>
          <w:i w:val="0"/>
          <w:color w:val="auto"/>
          <w:sz w:val="24"/>
          <w:szCs w:val="24"/>
          <w:lang w:val="en-GB"/>
        </w:rPr>
        <w:t>.</w:t>
      </w:r>
      <w:r w:rsidR="008D532D">
        <w:rPr>
          <w:rStyle w:val="SubtleEmphasis"/>
          <w:i w:val="0"/>
          <w:color w:val="auto"/>
          <w:sz w:val="24"/>
          <w:szCs w:val="24"/>
          <w:lang w:val="en-GB"/>
        </w:rPr>
        <w:t xml:space="preserve"> </w:t>
      </w:r>
      <w:r w:rsidR="00E07560">
        <w:rPr>
          <w:rStyle w:val="SubtleEmphasis"/>
          <w:i w:val="0"/>
          <w:color w:val="auto"/>
          <w:sz w:val="24"/>
          <w:szCs w:val="24"/>
          <w:lang w:val="en-GB"/>
        </w:rPr>
        <w:t xml:space="preserve">In both paper we have seen a high autocorrelation between the daily change of </w:t>
      </w:r>
      <w:r w:rsidR="000D1B12">
        <w:rPr>
          <w:rStyle w:val="SubtleEmphasis"/>
          <w:color w:val="auto"/>
          <w:sz w:val="24"/>
          <w:szCs w:val="24"/>
          <w:lang w:val="en-GB"/>
        </w:rPr>
        <w:t>T</w:t>
      </w:r>
      <w:r w:rsidR="00E07560">
        <w:rPr>
          <w:rStyle w:val="SubtleEmphasis"/>
          <w:i w:val="0"/>
          <w:color w:val="auto"/>
          <w:sz w:val="24"/>
          <w:szCs w:val="24"/>
          <w:lang w:val="en-GB"/>
        </w:rPr>
        <w:t>-</w:t>
      </w:r>
      <w:proofErr w:type="spellStart"/>
      <w:r w:rsidR="00E07560">
        <w:rPr>
          <w:rStyle w:val="SubtleEmphasis"/>
          <w:i w:val="0"/>
          <w:color w:val="auto"/>
          <w:sz w:val="24"/>
          <w:szCs w:val="24"/>
          <w:lang w:val="en-GB"/>
        </w:rPr>
        <w:t>th</w:t>
      </w:r>
      <w:proofErr w:type="spellEnd"/>
      <w:r w:rsidR="00E07560">
        <w:rPr>
          <w:rStyle w:val="SubtleEmphasis"/>
          <w:i w:val="0"/>
          <w:color w:val="auto"/>
          <w:sz w:val="24"/>
          <w:szCs w:val="24"/>
          <w:lang w:val="en-GB"/>
        </w:rPr>
        <w:t xml:space="preserve"> day</w:t>
      </w:r>
      <w:r w:rsidR="00C37676">
        <w:rPr>
          <w:rStyle w:val="SubtleEmphasis"/>
          <w:i w:val="0"/>
          <w:color w:val="auto"/>
          <w:sz w:val="24"/>
          <w:szCs w:val="24"/>
          <w:lang w:val="en-GB"/>
        </w:rPr>
        <w:t xml:space="preserve"> and daily change of </w:t>
      </w:r>
      <w:r w:rsidR="000D1B12">
        <w:rPr>
          <w:rStyle w:val="SubtleEmphasis"/>
          <w:color w:val="auto"/>
          <w:sz w:val="24"/>
          <w:szCs w:val="24"/>
          <w:lang w:val="en-GB"/>
        </w:rPr>
        <w:t>T</w:t>
      </w:r>
      <w:r w:rsidR="00C37676" w:rsidRPr="00C37676">
        <w:rPr>
          <w:rStyle w:val="SubtleEmphasis"/>
          <w:color w:val="auto"/>
          <w:sz w:val="24"/>
          <w:szCs w:val="24"/>
          <w:lang w:val="en-GB"/>
        </w:rPr>
        <w:t>-10</w:t>
      </w:r>
      <w:r w:rsidR="00C37676">
        <w:rPr>
          <w:rStyle w:val="SubtleEmphasis"/>
          <w:i w:val="0"/>
          <w:color w:val="auto"/>
          <w:sz w:val="24"/>
          <w:szCs w:val="24"/>
          <w:lang w:val="en-GB"/>
        </w:rPr>
        <w:t>-th day (we called it Lag10) both in case of VIX and VXX.</w:t>
      </w:r>
      <w:r w:rsidR="00B25866">
        <w:rPr>
          <w:rStyle w:val="SubtleEmphasis"/>
          <w:i w:val="0"/>
          <w:color w:val="auto"/>
          <w:sz w:val="24"/>
          <w:szCs w:val="24"/>
          <w:lang w:val="en-GB"/>
        </w:rPr>
        <w:t xml:space="preserve"> It occurred to us a question of whether this is a real effect or just an “anomaly”. In this paper we try to find out this “mystery” in many ways.</w:t>
      </w:r>
    </w:p>
    <w:p w14:paraId="5FC3C594" w14:textId="77777777" w:rsidR="0096576B" w:rsidRPr="001501C0" w:rsidRDefault="0096576B" w:rsidP="006F593A">
      <w:pPr>
        <w:spacing w:before="360"/>
        <w:rPr>
          <w:rStyle w:val="SubtleEmphasis"/>
          <w:sz w:val="28"/>
          <w:szCs w:val="28"/>
          <w:lang w:val="en-GB"/>
        </w:rPr>
      </w:pPr>
      <w:r w:rsidRPr="001501C0">
        <w:rPr>
          <w:rStyle w:val="SubtleEmphasis"/>
          <w:color w:val="0070C0"/>
          <w:sz w:val="28"/>
          <w:szCs w:val="28"/>
          <w:lang w:val="en-GB"/>
        </w:rPr>
        <w:t>Data</w:t>
      </w:r>
    </w:p>
    <w:p w14:paraId="747F9AED" w14:textId="77777777" w:rsidR="003F59B6" w:rsidRDefault="003F59B6" w:rsidP="00E00049">
      <w:pPr>
        <w:spacing w:line="240" w:lineRule="auto"/>
        <w:jc w:val="both"/>
        <w:rPr>
          <w:rStyle w:val="SubtleEmphasis"/>
          <w:i w:val="0"/>
          <w:color w:val="auto"/>
          <w:sz w:val="24"/>
          <w:szCs w:val="24"/>
          <w:lang w:val="en-GB"/>
        </w:rPr>
      </w:pPr>
      <w:r w:rsidRPr="005B0A42">
        <w:rPr>
          <w:rStyle w:val="SubtleEmphasis"/>
          <w:i w:val="0"/>
          <w:color w:val="auto"/>
          <w:sz w:val="24"/>
          <w:szCs w:val="24"/>
          <w:lang w:val="en-GB"/>
        </w:rPr>
        <w:t xml:space="preserve">In </w:t>
      </w:r>
      <w:r w:rsidR="00AF6B92">
        <w:rPr>
          <w:rStyle w:val="SubtleEmphasis"/>
          <w:i w:val="0"/>
          <w:color w:val="auto"/>
          <w:sz w:val="24"/>
          <w:szCs w:val="24"/>
          <w:lang w:val="en-GB"/>
        </w:rPr>
        <w:t>this paper</w:t>
      </w:r>
      <w:r w:rsidRPr="005B0A42">
        <w:rPr>
          <w:rStyle w:val="SubtleEmphasis"/>
          <w:i w:val="0"/>
          <w:color w:val="auto"/>
          <w:sz w:val="24"/>
          <w:szCs w:val="24"/>
          <w:lang w:val="en-GB"/>
        </w:rPr>
        <w:t xml:space="preserve">, </w:t>
      </w:r>
      <w:r w:rsidR="00AF6B92">
        <w:rPr>
          <w:rStyle w:val="SubtleEmphasis"/>
          <w:i w:val="0"/>
          <w:color w:val="auto"/>
          <w:sz w:val="24"/>
          <w:szCs w:val="24"/>
          <w:lang w:val="en-GB"/>
        </w:rPr>
        <w:t>I</w:t>
      </w:r>
      <w:r w:rsidRPr="005B0A42">
        <w:rPr>
          <w:rStyle w:val="SubtleEmphasis"/>
          <w:i w:val="0"/>
          <w:color w:val="auto"/>
          <w:sz w:val="24"/>
          <w:szCs w:val="24"/>
          <w:lang w:val="en-GB"/>
        </w:rPr>
        <w:t xml:space="preserve"> use daily closes of VIX for </w:t>
      </w:r>
      <w:r w:rsidR="00AF6B92">
        <w:rPr>
          <w:rStyle w:val="SubtleEmphasis"/>
          <w:i w:val="0"/>
          <w:color w:val="auto"/>
          <w:sz w:val="24"/>
          <w:szCs w:val="24"/>
          <w:lang w:val="en-GB"/>
        </w:rPr>
        <w:t>02/01/</w:t>
      </w:r>
      <w:r w:rsidRPr="005B0A42">
        <w:rPr>
          <w:rStyle w:val="SubtleEmphasis"/>
          <w:i w:val="0"/>
          <w:color w:val="auto"/>
          <w:sz w:val="24"/>
          <w:szCs w:val="24"/>
          <w:lang w:val="en-GB"/>
        </w:rPr>
        <w:t xml:space="preserve">1990 through </w:t>
      </w:r>
      <w:r w:rsidR="00AF6B92">
        <w:rPr>
          <w:rStyle w:val="SubtleEmphasis"/>
          <w:i w:val="0"/>
          <w:color w:val="auto"/>
          <w:sz w:val="24"/>
          <w:szCs w:val="24"/>
          <w:lang w:val="en-GB"/>
        </w:rPr>
        <w:t>05/04/</w:t>
      </w:r>
      <w:r w:rsidRPr="005B0A42">
        <w:rPr>
          <w:rStyle w:val="SubtleEmphasis"/>
          <w:i w:val="0"/>
          <w:color w:val="auto"/>
          <w:sz w:val="24"/>
          <w:szCs w:val="24"/>
          <w:lang w:val="en-GB"/>
        </w:rPr>
        <w:t>201</w:t>
      </w:r>
      <w:r w:rsidR="00AF6B92">
        <w:rPr>
          <w:rStyle w:val="SubtleEmphasis"/>
          <w:i w:val="0"/>
          <w:color w:val="auto"/>
          <w:sz w:val="24"/>
          <w:szCs w:val="24"/>
          <w:lang w:val="en-GB"/>
        </w:rPr>
        <w:t>3</w:t>
      </w:r>
      <w:r w:rsidRPr="005B0A42">
        <w:rPr>
          <w:rStyle w:val="SubtleEmphasis"/>
          <w:i w:val="0"/>
          <w:color w:val="auto"/>
          <w:sz w:val="24"/>
          <w:szCs w:val="24"/>
          <w:lang w:val="en-GB"/>
        </w:rPr>
        <w:t xml:space="preserve"> (5,</w:t>
      </w:r>
      <w:r w:rsidR="00AF6B92">
        <w:rPr>
          <w:rStyle w:val="SubtleEmphasis"/>
          <w:i w:val="0"/>
          <w:color w:val="auto"/>
          <w:sz w:val="24"/>
          <w:szCs w:val="24"/>
          <w:lang w:val="en-GB"/>
        </w:rPr>
        <w:t>862</w:t>
      </w:r>
      <w:r w:rsidRPr="005B0A42">
        <w:rPr>
          <w:rStyle w:val="SubtleEmphasis"/>
          <w:i w:val="0"/>
          <w:color w:val="auto"/>
          <w:sz w:val="24"/>
          <w:szCs w:val="24"/>
          <w:lang w:val="en-GB"/>
        </w:rPr>
        <w:t xml:space="preserve"> trading days) and daily adjusted closes of VXX for </w:t>
      </w:r>
      <w:r w:rsidR="00AF6B92">
        <w:rPr>
          <w:rStyle w:val="SubtleEmphasis"/>
          <w:i w:val="0"/>
          <w:color w:val="auto"/>
          <w:sz w:val="24"/>
          <w:szCs w:val="24"/>
          <w:lang w:val="en-GB"/>
        </w:rPr>
        <w:t>26/03/2004</w:t>
      </w:r>
      <w:r w:rsidRPr="005B0A42">
        <w:rPr>
          <w:rStyle w:val="SubtleEmphasis"/>
          <w:i w:val="0"/>
          <w:color w:val="auto"/>
          <w:sz w:val="24"/>
          <w:szCs w:val="24"/>
          <w:lang w:val="en-GB"/>
        </w:rPr>
        <w:t xml:space="preserve"> through </w:t>
      </w:r>
      <w:r w:rsidR="00AF6B92">
        <w:rPr>
          <w:rStyle w:val="SubtleEmphasis"/>
          <w:i w:val="0"/>
          <w:color w:val="auto"/>
          <w:sz w:val="24"/>
          <w:szCs w:val="24"/>
          <w:lang w:val="en-GB"/>
        </w:rPr>
        <w:t>04/04/2013 (</w:t>
      </w:r>
      <w:r w:rsidR="00AF6B92" w:rsidRPr="005B0A42">
        <w:rPr>
          <w:rStyle w:val="SubtleEmphasis"/>
          <w:i w:val="0"/>
          <w:color w:val="auto"/>
          <w:sz w:val="24"/>
          <w:szCs w:val="24"/>
          <w:lang w:val="en-GB"/>
        </w:rPr>
        <w:t>from 26/03/2004 to 30/01/2009 with estimated data based on VIX futures</w:t>
      </w:r>
      <w:r w:rsidR="00AF6B92">
        <w:rPr>
          <w:rStyle w:val="SubtleEmphasis"/>
          <w:i w:val="0"/>
          <w:color w:val="auto"/>
          <w:sz w:val="24"/>
          <w:szCs w:val="24"/>
          <w:lang w:val="en-GB"/>
        </w:rPr>
        <w:t xml:space="preserve"> </w:t>
      </w:r>
      <w:r w:rsidR="00FD6236">
        <w:rPr>
          <w:rStyle w:val="SubtleEmphasis"/>
          <w:i w:val="0"/>
          <w:color w:val="auto"/>
          <w:sz w:val="24"/>
          <w:szCs w:val="24"/>
          <w:lang w:val="en-GB"/>
        </w:rPr>
        <w:t>–</w:t>
      </w:r>
      <w:r w:rsidR="00AF6B92">
        <w:rPr>
          <w:rStyle w:val="SubtleEmphasis"/>
          <w:i w:val="0"/>
          <w:color w:val="auto"/>
          <w:sz w:val="24"/>
          <w:szCs w:val="24"/>
          <w:lang w:val="en-GB"/>
        </w:rPr>
        <w:t xml:space="preserve"> 2,271</w:t>
      </w:r>
      <w:r w:rsidRPr="005B0A42">
        <w:rPr>
          <w:rStyle w:val="SubtleEmphasis"/>
          <w:i w:val="0"/>
          <w:color w:val="auto"/>
          <w:sz w:val="24"/>
          <w:szCs w:val="24"/>
          <w:lang w:val="en-GB"/>
        </w:rPr>
        <w:t xml:space="preserve"> trad</w:t>
      </w:r>
      <w:r w:rsidR="00FD6236">
        <w:rPr>
          <w:rStyle w:val="SubtleEmphasis"/>
          <w:i w:val="0"/>
          <w:color w:val="auto"/>
          <w:sz w:val="24"/>
          <w:szCs w:val="24"/>
          <w:lang w:val="en-GB"/>
        </w:rPr>
        <w:t>ing days).</w:t>
      </w:r>
    </w:p>
    <w:p w14:paraId="5E675FF8" w14:textId="77777777" w:rsidR="00AC2B8A" w:rsidRPr="001501C0" w:rsidRDefault="006321E3" w:rsidP="006F593A">
      <w:pPr>
        <w:spacing w:before="360"/>
        <w:rPr>
          <w:rStyle w:val="SubtleEmphasis"/>
          <w:sz w:val="28"/>
          <w:szCs w:val="28"/>
          <w:lang w:val="en-GB"/>
        </w:rPr>
      </w:pPr>
      <w:r>
        <w:rPr>
          <w:rStyle w:val="SubtleEmphasis"/>
          <w:color w:val="0070C0"/>
          <w:sz w:val="28"/>
          <w:szCs w:val="28"/>
          <w:lang w:val="en-GB"/>
        </w:rPr>
        <w:t>Retrospection</w:t>
      </w:r>
    </w:p>
    <w:p w14:paraId="3ED9A042" w14:textId="77777777" w:rsidR="006B6929" w:rsidRDefault="00BB7C0A" w:rsidP="004242D1">
      <w:pPr>
        <w:spacing w:after="120" w:line="240" w:lineRule="auto"/>
        <w:jc w:val="both"/>
        <w:rPr>
          <w:rStyle w:val="SubtleEmphasis"/>
          <w:i w:val="0"/>
          <w:color w:val="auto"/>
          <w:sz w:val="24"/>
          <w:szCs w:val="24"/>
          <w:lang w:val="en-GB"/>
        </w:rPr>
      </w:pPr>
      <w:r w:rsidRPr="005B0A42">
        <w:rPr>
          <w:rStyle w:val="SubtleEmphasis"/>
          <w:i w:val="0"/>
          <w:color w:val="auto"/>
          <w:sz w:val="24"/>
          <w:szCs w:val="24"/>
          <w:lang w:val="en-GB"/>
        </w:rPr>
        <w:t>The following chart</w:t>
      </w:r>
      <w:r w:rsidR="005B0A42" w:rsidRPr="005B0A42">
        <w:rPr>
          <w:rStyle w:val="SubtleEmphasis"/>
          <w:i w:val="0"/>
          <w:color w:val="auto"/>
          <w:sz w:val="24"/>
          <w:szCs w:val="24"/>
          <w:lang w:val="en-GB"/>
        </w:rPr>
        <w:t xml:space="preserve"> (Chart 1)</w:t>
      </w:r>
      <w:r w:rsidRPr="005B0A42">
        <w:rPr>
          <w:rStyle w:val="SubtleEmphasis"/>
          <w:i w:val="0"/>
          <w:color w:val="auto"/>
          <w:sz w:val="24"/>
          <w:szCs w:val="24"/>
          <w:lang w:val="en-GB"/>
        </w:rPr>
        <w:t xml:space="preserve"> summarizes correlations between the change in VIX on a given trading day and the </w:t>
      </w:r>
      <w:r w:rsidR="00FE2C64">
        <w:rPr>
          <w:rStyle w:val="SubtleEmphasis"/>
          <w:i w:val="0"/>
          <w:color w:val="auto"/>
          <w:sz w:val="24"/>
          <w:szCs w:val="24"/>
          <w:lang w:val="en-GB"/>
        </w:rPr>
        <w:t xml:space="preserve">daily </w:t>
      </w:r>
      <w:r w:rsidRPr="005B0A42">
        <w:rPr>
          <w:rStyle w:val="SubtleEmphasis"/>
          <w:i w:val="0"/>
          <w:color w:val="auto"/>
          <w:sz w:val="24"/>
          <w:szCs w:val="24"/>
          <w:lang w:val="en-GB"/>
        </w:rPr>
        <w:t xml:space="preserve">change in VIX </w:t>
      </w:r>
      <w:r w:rsidR="006B638D">
        <w:rPr>
          <w:rStyle w:val="SubtleEmphasis"/>
          <w:i w:val="0"/>
          <w:color w:val="auto"/>
          <w:sz w:val="24"/>
          <w:szCs w:val="24"/>
          <w:lang w:val="en-GB"/>
        </w:rPr>
        <w:t xml:space="preserve">and in VXX </w:t>
      </w:r>
      <w:r w:rsidRPr="005B0A42">
        <w:rPr>
          <w:rStyle w:val="SubtleEmphasis"/>
          <w:i w:val="0"/>
          <w:color w:val="auto"/>
          <w:sz w:val="24"/>
          <w:szCs w:val="24"/>
          <w:lang w:val="en-GB"/>
        </w:rPr>
        <w:t>on each of the next 21 trading days over the entire sample period</w:t>
      </w:r>
      <w:r w:rsidR="005B0A42" w:rsidRPr="005B0A42">
        <w:rPr>
          <w:rStyle w:val="SubtleEmphasis"/>
          <w:i w:val="0"/>
          <w:color w:val="auto"/>
          <w:sz w:val="24"/>
          <w:szCs w:val="24"/>
          <w:lang w:val="en-GB"/>
        </w:rPr>
        <w:t xml:space="preserve"> </w:t>
      </w:r>
      <w:r w:rsidR="004116BE">
        <w:rPr>
          <w:rStyle w:val="SubtleEmphasis"/>
          <w:i w:val="0"/>
          <w:color w:val="auto"/>
          <w:sz w:val="24"/>
          <w:szCs w:val="24"/>
          <w:lang w:val="en-GB"/>
        </w:rPr>
        <w:t>from 26/03/2004 to 04/04/2013 (</w:t>
      </w:r>
      <w:r w:rsidR="004116BE" w:rsidRPr="005B0A42">
        <w:rPr>
          <w:rStyle w:val="SubtleEmphasis"/>
          <w:i w:val="0"/>
          <w:color w:val="auto"/>
          <w:sz w:val="24"/>
          <w:szCs w:val="24"/>
          <w:lang w:val="en-GB"/>
        </w:rPr>
        <w:t xml:space="preserve">with estimated data </w:t>
      </w:r>
      <w:r w:rsidR="004116BE">
        <w:rPr>
          <w:rStyle w:val="SubtleEmphasis"/>
          <w:i w:val="0"/>
          <w:color w:val="auto"/>
          <w:sz w:val="24"/>
          <w:szCs w:val="24"/>
          <w:lang w:val="en-GB"/>
        </w:rPr>
        <w:t xml:space="preserve">between </w:t>
      </w:r>
      <w:r w:rsidR="004116BE" w:rsidRPr="005B0A42">
        <w:rPr>
          <w:rStyle w:val="SubtleEmphasis"/>
          <w:i w:val="0"/>
          <w:color w:val="auto"/>
          <w:sz w:val="24"/>
          <w:szCs w:val="24"/>
          <w:lang w:val="en-GB"/>
        </w:rPr>
        <w:t xml:space="preserve">26/03/2004 </w:t>
      </w:r>
      <w:r w:rsidR="004116BE">
        <w:rPr>
          <w:rStyle w:val="SubtleEmphasis"/>
          <w:i w:val="0"/>
          <w:color w:val="auto"/>
          <w:sz w:val="24"/>
          <w:szCs w:val="24"/>
          <w:lang w:val="en-GB"/>
        </w:rPr>
        <w:t>and</w:t>
      </w:r>
      <w:r w:rsidR="004116BE" w:rsidRPr="005B0A42">
        <w:rPr>
          <w:rStyle w:val="SubtleEmphasis"/>
          <w:i w:val="0"/>
          <w:color w:val="auto"/>
          <w:sz w:val="24"/>
          <w:szCs w:val="24"/>
          <w:lang w:val="en-GB"/>
        </w:rPr>
        <w:t xml:space="preserve"> 30/01/2009</w:t>
      </w:r>
      <w:r w:rsidR="004116BE">
        <w:rPr>
          <w:rStyle w:val="SubtleEmphasis"/>
          <w:i w:val="0"/>
          <w:color w:val="auto"/>
          <w:sz w:val="24"/>
          <w:szCs w:val="24"/>
          <w:lang w:val="en-GB"/>
        </w:rPr>
        <w:t xml:space="preserve"> - </w:t>
      </w:r>
      <w:r w:rsidR="004116BE" w:rsidRPr="005B0A42">
        <w:rPr>
          <w:rStyle w:val="SubtleEmphasis"/>
          <w:i w:val="0"/>
          <w:color w:val="auto"/>
          <w:sz w:val="24"/>
          <w:szCs w:val="24"/>
          <w:lang w:val="en-GB"/>
        </w:rPr>
        <w:t>based on VIX futures</w:t>
      </w:r>
      <w:r w:rsidR="004116BE">
        <w:rPr>
          <w:rStyle w:val="SubtleEmphasis"/>
          <w:i w:val="0"/>
          <w:color w:val="auto"/>
          <w:sz w:val="24"/>
          <w:szCs w:val="24"/>
          <w:lang w:val="en-GB"/>
        </w:rPr>
        <w:t>).</w:t>
      </w:r>
    </w:p>
    <w:p w14:paraId="3DE5E4C9" w14:textId="77777777" w:rsidR="004116BE" w:rsidRDefault="004116BE" w:rsidP="004242D1">
      <w:pPr>
        <w:spacing w:after="0" w:line="240" w:lineRule="auto"/>
        <w:jc w:val="center"/>
        <w:rPr>
          <w:iCs/>
          <w:noProof/>
          <w:sz w:val="18"/>
          <w:szCs w:val="18"/>
          <w:lang w:val="en-GB" w:eastAsia="hu-HU"/>
        </w:rPr>
      </w:pPr>
      <w:r>
        <w:rPr>
          <w:iCs/>
          <w:noProof/>
          <w:sz w:val="18"/>
          <w:szCs w:val="18"/>
          <w:lang w:val="en-GB" w:eastAsia="hu-HU"/>
        </w:rPr>
        <w:t xml:space="preserve">Chart </w:t>
      </w:r>
      <w:r w:rsidR="006B638D">
        <w:rPr>
          <w:iCs/>
          <w:noProof/>
          <w:sz w:val="18"/>
          <w:szCs w:val="18"/>
          <w:lang w:val="en-GB" w:eastAsia="hu-HU"/>
        </w:rPr>
        <w:t>1</w:t>
      </w:r>
      <w:r w:rsidRPr="005B0A42">
        <w:rPr>
          <w:iCs/>
          <w:noProof/>
          <w:sz w:val="18"/>
          <w:szCs w:val="18"/>
          <w:lang w:val="en-GB" w:eastAsia="hu-HU"/>
        </w:rPr>
        <w:t xml:space="preserve">: </w:t>
      </w:r>
      <w:r>
        <w:rPr>
          <w:iCs/>
          <w:noProof/>
          <w:sz w:val="18"/>
          <w:szCs w:val="18"/>
          <w:lang w:val="en-GB" w:eastAsia="hu-HU"/>
        </w:rPr>
        <w:t>Daily return autocorrelations for lags of 1 to 20 days: 26/03/2004 – 04/04/2013</w:t>
      </w:r>
    </w:p>
    <w:p w14:paraId="3786C092" w14:textId="77777777" w:rsidR="006B638D" w:rsidRDefault="004D6078" w:rsidP="004116BE">
      <w:pPr>
        <w:spacing w:before="240" w:after="0" w:line="240" w:lineRule="auto"/>
        <w:jc w:val="center"/>
        <w:rPr>
          <w:iCs/>
          <w:noProof/>
          <w:sz w:val="18"/>
          <w:szCs w:val="18"/>
          <w:lang w:val="en-GB" w:eastAsia="hu-HU"/>
        </w:rPr>
      </w:pPr>
      <w:r>
        <w:rPr>
          <w:iCs/>
          <w:noProof/>
          <w:sz w:val="24"/>
          <w:szCs w:val="24"/>
          <w:lang w:val="en-US"/>
        </w:rPr>
        <w:lastRenderedPageBreak/>
        <w:drawing>
          <wp:inline distT="0" distB="0" distL="0" distR="0" wp14:anchorId="5ED38E4A" wp14:editId="75068898">
            <wp:extent cx="6469809" cy="2769079"/>
            <wp:effectExtent l="0" t="0" r="762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X_VXX Daily2.tif"/>
                    <pic:cNvPicPr/>
                  </pic:nvPicPr>
                  <pic:blipFill>
                    <a:blip r:embed="rId8">
                      <a:extLst>
                        <a:ext uri="{28A0092B-C50C-407E-A947-70E740481C1C}">
                          <a14:useLocalDpi xmlns:a14="http://schemas.microsoft.com/office/drawing/2010/main" val="0"/>
                        </a:ext>
                      </a:extLst>
                    </a:blip>
                    <a:stretch>
                      <a:fillRect/>
                    </a:stretch>
                  </pic:blipFill>
                  <pic:spPr>
                    <a:xfrm>
                      <a:off x="0" y="0"/>
                      <a:ext cx="6478337" cy="2772729"/>
                    </a:xfrm>
                    <a:prstGeom prst="rect">
                      <a:avLst/>
                    </a:prstGeom>
                  </pic:spPr>
                </pic:pic>
              </a:graphicData>
            </a:graphic>
          </wp:inline>
        </w:drawing>
      </w:r>
    </w:p>
    <w:p w14:paraId="47967ACE" w14:textId="77777777" w:rsidR="00803BF6" w:rsidRDefault="006B638D" w:rsidP="0001237B">
      <w:pPr>
        <w:spacing w:line="240" w:lineRule="auto"/>
        <w:jc w:val="both"/>
        <w:rPr>
          <w:rStyle w:val="SubtleEmphasis"/>
          <w:i w:val="0"/>
          <w:color w:val="auto"/>
          <w:sz w:val="24"/>
          <w:szCs w:val="24"/>
          <w:lang w:val="en-GB"/>
        </w:rPr>
      </w:pPr>
      <w:r>
        <w:rPr>
          <w:iCs/>
          <w:noProof/>
          <w:sz w:val="18"/>
          <w:szCs w:val="18"/>
          <w:lang w:val="en-GB" w:eastAsia="hu-HU"/>
        </w:rPr>
        <w:br w:type="page"/>
      </w:r>
      <w:r>
        <w:rPr>
          <w:rStyle w:val="SubtleEmphasis"/>
          <w:i w:val="0"/>
          <w:color w:val="auto"/>
          <w:sz w:val="24"/>
          <w:szCs w:val="24"/>
          <w:lang w:val="en-GB"/>
        </w:rPr>
        <w:lastRenderedPageBreak/>
        <w:t xml:space="preserve">It is observed in this chart, that </w:t>
      </w:r>
      <w:r w:rsidRPr="004242D1">
        <w:rPr>
          <w:rStyle w:val="SubtleEmphasis"/>
          <w:b/>
          <w:i w:val="0"/>
          <w:color w:val="auto"/>
          <w:sz w:val="24"/>
          <w:szCs w:val="24"/>
          <w:lang w:val="en-GB"/>
        </w:rPr>
        <w:t xml:space="preserve">there is a high autocorrelation between the daily change of </w:t>
      </w:r>
      <w:r w:rsidRPr="004242D1">
        <w:rPr>
          <w:rStyle w:val="SubtleEmphasis"/>
          <w:b/>
          <w:color w:val="auto"/>
          <w:sz w:val="24"/>
          <w:szCs w:val="24"/>
          <w:lang w:val="en-GB"/>
        </w:rPr>
        <w:t>t</w:t>
      </w:r>
      <w:r w:rsidRPr="004242D1">
        <w:rPr>
          <w:rStyle w:val="SubtleEmphasis"/>
          <w:b/>
          <w:i w:val="0"/>
          <w:color w:val="auto"/>
          <w:sz w:val="24"/>
          <w:szCs w:val="24"/>
          <w:lang w:val="en-GB"/>
        </w:rPr>
        <w:t>-</w:t>
      </w:r>
      <w:proofErr w:type="spellStart"/>
      <w:r w:rsidRPr="004242D1">
        <w:rPr>
          <w:rStyle w:val="SubtleEmphasis"/>
          <w:b/>
          <w:i w:val="0"/>
          <w:color w:val="auto"/>
          <w:sz w:val="24"/>
          <w:szCs w:val="24"/>
          <w:lang w:val="en-GB"/>
        </w:rPr>
        <w:t>th</w:t>
      </w:r>
      <w:proofErr w:type="spellEnd"/>
      <w:r w:rsidRPr="004242D1">
        <w:rPr>
          <w:rStyle w:val="SubtleEmphasis"/>
          <w:b/>
          <w:i w:val="0"/>
          <w:color w:val="auto"/>
          <w:sz w:val="24"/>
          <w:szCs w:val="24"/>
          <w:lang w:val="en-GB"/>
        </w:rPr>
        <w:t xml:space="preserve"> day and daily change of </w:t>
      </w:r>
      <w:r w:rsidRPr="004242D1">
        <w:rPr>
          <w:rStyle w:val="SubtleEmphasis"/>
          <w:b/>
          <w:color w:val="auto"/>
          <w:sz w:val="24"/>
          <w:szCs w:val="24"/>
          <w:lang w:val="en-GB"/>
        </w:rPr>
        <w:t>t-10</w:t>
      </w:r>
      <w:r w:rsidRPr="004242D1">
        <w:rPr>
          <w:rStyle w:val="SubtleEmphasis"/>
          <w:b/>
          <w:i w:val="0"/>
          <w:color w:val="auto"/>
          <w:sz w:val="24"/>
          <w:szCs w:val="24"/>
          <w:lang w:val="en-GB"/>
        </w:rPr>
        <w:t>-th day (Lag10) both in case of VIX and VXX</w:t>
      </w:r>
      <w:r>
        <w:rPr>
          <w:rStyle w:val="SubtleEmphasis"/>
          <w:i w:val="0"/>
          <w:color w:val="auto"/>
          <w:sz w:val="24"/>
          <w:szCs w:val="24"/>
          <w:lang w:val="en-GB"/>
        </w:rPr>
        <w:t>, while none of the other lags have such an outstanding value.</w:t>
      </w:r>
      <w:r w:rsidR="00CC029E">
        <w:rPr>
          <w:rStyle w:val="SubtleEmphasis"/>
          <w:i w:val="0"/>
          <w:color w:val="auto"/>
          <w:sz w:val="24"/>
          <w:szCs w:val="24"/>
          <w:lang w:val="en-GB"/>
        </w:rPr>
        <w:t xml:space="preserve"> The question is, what causes this high spike. (It is worth noting that it is not a significant autocorrelation value in itself. It is still interesting for us because in case of other lags there are only much lower links.</w:t>
      </w:r>
      <w:r w:rsidR="00AD1A52">
        <w:rPr>
          <w:rStyle w:val="FootnoteReference"/>
          <w:iCs/>
          <w:sz w:val="24"/>
          <w:szCs w:val="24"/>
          <w:lang w:val="en-GB"/>
        </w:rPr>
        <w:footnoteReference w:id="1"/>
      </w:r>
      <w:r w:rsidR="00CC029E">
        <w:rPr>
          <w:rStyle w:val="SubtleEmphasis"/>
          <w:i w:val="0"/>
          <w:color w:val="auto"/>
          <w:sz w:val="24"/>
          <w:szCs w:val="24"/>
          <w:lang w:val="en-GB"/>
        </w:rPr>
        <w:t>)</w:t>
      </w:r>
    </w:p>
    <w:p w14:paraId="72F1FB89" w14:textId="77777777" w:rsidR="00803BF6" w:rsidRPr="004242D1" w:rsidRDefault="00803BF6" w:rsidP="004242D1">
      <w:pPr>
        <w:spacing w:before="360"/>
        <w:rPr>
          <w:rStyle w:val="SubtleEmphasis"/>
          <w:color w:val="0070C0"/>
          <w:sz w:val="28"/>
          <w:szCs w:val="28"/>
          <w:lang w:val="en-GB"/>
        </w:rPr>
      </w:pPr>
      <w:r w:rsidRPr="004242D1">
        <w:rPr>
          <w:rStyle w:val="SubtleEmphasis"/>
          <w:iCs w:val="0"/>
          <w:color w:val="0070C0"/>
          <w:sz w:val="28"/>
          <w:szCs w:val="28"/>
        </w:rPr>
        <w:t xml:space="preserve"> </w:t>
      </w:r>
      <w:r w:rsidR="00B14CCF">
        <w:rPr>
          <w:rStyle w:val="SubtleEmphasis"/>
          <w:color w:val="0070C0"/>
          <w:sz w:val="28"/>
          <w:szCs w:val="28"/>
          <w:lang w:val="en-GB"/>
        </w:rPr>
        <w:t>Investigations</w:t>
      </w:r>
    </w:p>
    <w:p w14:paraId="484BBAA5" w14:textId="77777777" w:rsidR="00872EBF" w:rsidRDefault="00872EBF" w:rsidP="004242D1">
      <w:pPr>
        <w:pStyle w:val="ListParagraph"/>
        <w:numPr>
          <w:ilvl w:val="0"/>
          <w:numId w:val="4"/>
        </w:numPr>
        <w:spacing w:before="240"/>
        <w:ind w:left="714" w:hanging="357"/>
        <w:rPr>
          <w:i/>
          <w:iCs/>
          <w:noProof/>
          <w:sz w:val="24"/>
          <w:szCs w:val="24"/>
          <w:u w:val="single"/>
          <w:lang w:val="en-GB" w:eastAsia="hu-HU"/>
        </w:rPr>
      </w:pPr>
      <w:r w:rsidRPr="001E6C56">
        <w:rPr>
          <w:i/>
          <w:iCs/>
          <w:noProof/>
          <w:sz w:val="24"/>
          <w:szCs w:val="24"/>
          <w:u w:val="single"/>
          <w:lang w:val="en-GB" w:eastAsia="hu-HU"/>
        </w:rPr>
        <w:t xml:space="preserve">The </w:t>
      </w:r>
      <w:r>
        <w:rPr>
          <w:i/>
          <w:iCs/>
          <w:noProof/>
          <w:sz w:val="24"/>
          <w:szCs w:val="24"/>
          <w:u w:val="single"/>
          <w:lang w:val="en-GB" w:eastAsia="hu-HU"/>
        </w:rPr>
        <w:t>random effect theory</w:t>
      </w:r>
    </w:p>
    <w:p w14:paraId="1C4419CB" w14:textId="77777777" w:rsidR="00872EBF" w:rsidRDefault="00872EBF" w:rsidP="0001237B">
      <w:pPr>
        <w:pStyle w:val="ListParagraph"/>
        <w:spacing w:before="360" w:line="240" w:lineRule="auto"/>
        <w:ind w:left="0"/>
        <w:contextualSpacing w:val="0"/>
        <w:jc w:val="both"/>
        <w:rPr>
          <w:iCs/>
          <w:noProof/>
          <w:sz w:val="24"/>
          <w:szCs w:val="24"/>
          <w:lang w:val="en-GB" w:eastAsia="hu-HU"/>
        </w:rPr>
      </w:pPr>
      <w:r>
        <w:rPr>
          <w:iCs/>
          <w:noProof/>
          <w:sz w:val="24"/>
          <w:szCs w:val="24"/>
          <w:lang w:val="en-GB" w:eastAsia="hu-HU"/>
        </w:rPr>
        <w:t xml:space="preserve">At first </w:t>
      </w:r>
      <w:r w:rsidR="00321A93">
        <w:rPr>
          <w:iCs/>
          <w:noProof/>
          <w:sz w:val="24"/>
          <w:szCs w:val="24"/>
          <w:lang w:val="en-GB" w:eastAsia="hu-HU"/>
        </w:rPr>
        <w:t>the idea came to us, that it is just a random effect and if we remove randomly values from data set</w:t>
      </w:r>
      <w:r w:rsidR="00F335AD">
        <w:rPr>
          <w:iCs/>
          <w:noProof/>
          <w:sz w:val="24"/>
          <w:szCs w:val="24"/>
          <w:lang w:val="en-GB" w:eastAsia="hu-HU"/>
        </w:rPr>
        <w:t xml:space="preserve"> of V</w:t>
      </w:r>
      <w:r w:rsidR="00122ED7">
        <w:rPr>
          <w:iCs/>
          <w:noProof/>
          <w:sz w:val="24"/>
          <w:szCs w:val="24"/>
          <w:lang w:val="en-GB" w:eastAsia="hu-HU"/>
        </w:rPr>
        <w:t>X</w:t>
      </w:r>
      <w:r w:rsidR="00F335AD">
        <w:rPr>
          <w:iCs/>
          <w:noProof/>
          <w:sz w:val="24"/>
          <w:szCs w:val="24"/>
          <w:lang w:val="en-GB" w:eastAsia="hu-HU"/>
        </w:rPr>
        <w:t>X</w:t>
      </w:r>
      <w:r w:rsidR="00321A93">
        <w:rPr>
          <w:iCs/>
          <w:noProof/>
          <w:sz w:val="24"/>
          <w:szCs w:val="24"/>
          <w:lang w:val="en-GB" w:eastAsia="hu-HU"/>
        </w:rPr>
        <w:t>, then a high autocorrelation will appear at one or two lag, but not at Lag10. If that were the case, we might think the randomness. B</w:t>
      </w:r>
      <w:r w:rsidR="00443D6C">
        <w:rPr>
          <w:iCs/>
          <w:noProof/>
          <w:sz w:val="24"/>
          <w:szCs w:val="24"/>
          <w:lang w:val="en-GB" w:eastAsia="hu-HU"/>
        </w:rPr>
        <w:t>ut as you can see on</w:t>
      </w:r>
      <w:r w:rsidR="00321A93">
        <w:rPr>
          <w:iCs/>
          <w:noProof/>
          <w:sz w:val="24"/>
          <w:szCs w:val="24"/>
          <w:lang w:val="en-GB" w:eastAsia="hu-HU"/>
        </w:rPr>
        <w:t xml:space="preserve"> Chart 2, </w:t>
      </w:r>
      <w:r w:rsidR="00F335AD">
        <w:rPr>
          <w:iCs/>
          <w:noProof/>
          <w:sz w:val="24"/>
          <w:szCs w:val="24"/>
          <w:lang w:val="en-GB" w:eastAsia="hu-HU"/>
        </w:rPr>
        <w:t>after we removed the 20 percent of data set randomly, the autocorrelation values become quite low at all lags</w:t>
      </w:r>
      <w:r w:rsidR="0012739D">
        <w:rPr>
          <w:iCs/>
          <w:noProof/>
          <w:sz w:val="24"/>
          <w:szCs w:val="24"/>
          <w:lang w:val="en-GB" w:eastAsia="hu-HU"/>
        </w:rPr>
        <w:t xml:space="preserve"> (below 0.05)</w:t>
      </w:r>
      <w:r w:rsidR="00F335AD">
        <w:rPr>
          <w:iCs/>
          <w:noProof/>
          <w:sz w:val="24"/>
          <w:szCs w:val="24"/>
          <w:lang w:val="en-GB" w:eastAsia="hu-HU"/>
        </w:rPr>
        <w:t>. So there might be a real 10-day-effect in V</w:t>
      </w:r>
      <w:r w:rsidR="00122ED7">
        <w:rPr>
          <w:iCs/>
          <w:noProof/>
          <w:sz w:val="24"/>
          <w:szCs w:val="24"/>
          <w:lang w:val="en-GB" w:eastAsia="hu-HU"/>
        </w:rPr>
        <w:t>X</w:t>
      </w:r>
      <w:r w:rsidR="00F335AD">
        <w:rPr>
          <w:iCs/>
          <w:noProof/>
          <w:sz w:val="24"/>
          <w:szCs w:val="24"/>
          <w:lang w:val="en-GB" w:eastAsia="hu-HU"/>
        </w:rPr>
        <w:t>X</w:t>
      </w:r>
      <w:r w:rsidR="00122ED7">
        <w:rPr>
          <w:iCs/>
          <w:noProof/>
          <w:sz w:val="24"/>
          <w:szCs w:val="24"/>
          <w:lang w:val="en-GB" w:eastAsia="hu-HU"/>
        </w:rPr>
        <w:t xml:space="preserve"> (and in VIX)</w:t>
      </w:r>
      <w:r w:rsidR="0012739D">
        <w:rPr>
          <w:iCs/>
          <w:noProof/>
          <w:sz w:val="24"/>
          <w:szCs w:val="24"/>
          <w:lang w:val="en-GB" w:eastAsia="hu-HU"/>
        </w:rPr>
        <w:t xml:space="preserve"> based on this.</w:t>
      </w:r>
    </w:p>
    <w:p w14:paraId="7B9E5004" w14:textId="77777777" w:rsidR="0012739D" w:rsidRDefault="0012739D" w:rsidP="004242D1">
      <w:pPr>
        <w:spacing w:before="120" w:after="0" w:line="240" w:lineRule="auto"/>
        <w:jc w:val="center"/>
        <w:rPr>
          <w:iCs/>
          <w:noProof/>
          <w:sz w:val="18"/>
          <w:szCs w:val="18"/>
          <w:lang w:val="en-GB" w:eastAsia="hu-HU"/>
        </w:rPr>
      </w:pPr>
      <w:r>
        <w:rPr>
          <w:iCs/>
          <w:noProof/>
          <w:sz w:val="18"/>
          <w:szCs w:val="18"/>
          <w:lang w:val="en-GB" w:eastAsia="hu-HU"/>
        </w:rPr>
        <w:t>Chart 2</w:t>
      </w:r>
      <w:r w:rsidRPr="005B0A42">
        <w:rPr>
          <w:iCs/>
          <w:noProof/>
          <w:sz w:val="18"/>
          <w:szCs w:val="18"/>
          <w:lang w:val="en-GB" w:eastAsia="hu-HU"/>
        </w:rPr>
        <w:t xml:space="preserve">: </w:t>
      </w:r>
      <w:r w:rsidR="00122ED7">
        <w:rPr>
          <w:iCs/>
          <w:noProof/>
          <w:sz w:val="18"/>
          <w:szCs w:val="18"/>
          <w:lang w:val="en-GB" w:eastAsia="hu-HU"/>
        </w:rPr>
        <w:t>Daily change autocorrelations in VXX</w:t>
      </w:r>
      <w:r w:rsidR="00B31E82">
        <w:rPr>
          <w:iCs/>
          <w:noProof/>
          <w:sz w:val="18"/>
          <w:szCs w:val="18"/>
          <w:lang w:val="en-GB" w:eastAsia="hu-HU"/>
        </w:rPr>
        <w:t xml:space="preserve"> on randomly selected data</w:t>
      </w:r>
    </w:p>
    <w:p w14:paraId="0370B067" w14:textId="77777777" w:rsidR="0012739D" w:rsidRPr="00872EBF" w:rsidRDefault="00CE14D4" w:rsidP="0012739D">
      <w:pPr>
        <w:pStyle w:val="ListParagraph"/>
        <w:spacing w:before="360" w:line="240" w:lineRule="auto"/>
        <w:ind w:left="0"/>
        <w:contextualSpacing w:val="0"/>
        <w:rPr>
          <w:iCs/>
          <w:noProof/>
          <w:sz w:val="24"/>
          <w:szCs w:val="24"/>
          <w:lang w:val="en-GB" w:eastAsia="hu-HU"/>
        </w:rPr>
      </w:pPr>
      <w:r>
        <w:rPr>
          <w:iCs/>
          <w:noProof/>
          <w:sz w:val="24"/>
          <w:szCs w:val="24"/>
          <w:lang w:val="en-US"/>
        </w:rPr>
        <w:drawing>
          <wp:inline distT="0" distB="0" distL="0" distR="0" wp14:anchorId="16B315A6" wp14:editId="6F524077">
            <wp:extent cx="6645910" cy="3284855"/>
            <wp:effectExtent l="0" t="0" r="254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if"/>
                    <pic:cNvPicPr/>
                  </pic:nvPicPr>
                  <pic:blipFill>
                    <a:blip r:embed="rId9">
                      <a:extLst>
                        <a:ext uri="{28A0092B-C50C-407E-A947-70E740481C1C}">
                          <a14:useLocalDpi xmlns:a14="http://schemas.microsoft.com/office/drawing/2010/main" val="0"/>
                        </a:ext>
                      </a:extLst>
                    </a:blip>
                    <a:stretch>
                      <a:fillRect/>
                    </a:stretch>
                  </pic:blipFill>
                  <pic:spPr>
                    <a:xfrm>
                      <a:off x="0" y="0"/>
                      <a:ext cx="6645910" cy="3284855"/>
                    </a:xfrm>
                    <a:prstGeom prst="rect">
                      <a:avLst/>
                    </a:prstGeom>
                  </pic:spPr>
                </pic:pic>
              </a:graphicData>
            </a:graphic>
          </wp:inline>
        </w:drawing>
      </w:r>
    </w:p>
    <w:p w14:paraId="152C1824" w14:textId="77777777" w:rsidR="00215507" w:rsidRDefault="00033486" w:rsidP="004242D1">
      <w:pPr>
        <w:pStyle w:val="ListParagraph"/>
        <w:numPr>
          <w:ilvl w:val="0"/>
          <w:numId w:val="4"/>
        </w:numPr>
        <w:spacing w:before="240" w:line="240" w:lineRule="auto"/>
        <w:ind w:left="714" w:hanging="357"/>
        <w:contextualSpacing w:val="0"/>
        <w:rPr>
          <w:i/>
          <w:iCs/>
          <w:noProof/>
          <w:sz w:val="24"/>
          <w:szCs w:val="24"/>
          <w:u w:val="single"/>
          <w:lang w:val="en-GB" w:eastAsia="hu-HU"/>
        </w:rPr>
      </w:pPr>
      <w:r w:rsidRPr="00033486">
        <w:rPr>
          <w:i/>
          <w:iCs/>
          <w:noProof/>
          <w:sz w:val="24"/>
          <w:szCs w:val="24"/>
          <w:u w:val="single"/>
          <w:lang w:val="en-GB" w:eastAsia="hu-HU"/>
        </w:rPr>
        <w:t>The “Monday-effect”</w:t>
      </w:r>
      <w:r w:rsidR="00AD2D90">
        <w:rPr>
          <w:i/>
          <w:iCs/>
          <w:noProof/>
          <w:sz w:val="24"/>
          <w:szCs w:val="24"/>
          <w:u w:val="single"/>
          <w:lang w:val="en-GB" w:eastAsia="hu-HU"/>
        </w:rPr>
        <w:t xml:space="preserve"> theory</w:t>
      </w:r>
    </w:p>
    <w:p w14:paraId="57A6E3CF" w14:textId="77777777" w:rsidR="006F1DD3" w:rsidRDefault="00033486" w:rsidP="004242D1">
      <w:pPr>
        <w:pStyle w:val="ListParagraph"/>
        <w:spacing w:before="120" w:line="240" w:lineRule="auto"/>
        <w:ind w:left="0"/>
        <w:contextualSpacing w:val="0"/>
        <w:jc w:val="both"/>
        <w:rPr>
          <w:iCs/>
          <w:noProof/>
          <w:sz w:val="18"/>
          <w:szCs w:val="18"/>
          <w:lang w:val="en-GB" w:eastAsia="hu-HU"/>
        </w:rPr>
      </w:pPr>
      <w:r w:rsidRPr="00033486">
        <w:rPr>
          <w:iCs/>
          <w:noProof/>
          <w:sz w:val="24"/>
          <w:szCs w:val="24"/>
          <w:lang w:val="en-GB" w:eastAsia="hu-HU"/>
        </w:rPr>
        <w:t xml:space="preserve">As is well known, in VIX a weekly effect is observable called “Monday-effect”. It means that the value of VIX is higher (in average) on Mondays than other days </w:t>
      </w:r>
      <w:r w:rsidR="009B60C3">
        <w:rPr>
          <w:iCs/>
          <w:noProof/>
          <w:sz w:val="24"/>
          <w:szCs w:val="24"/>
          <w:lang w:val="en-GB" w:eastAsia="hu-HU"/>
        </w:rPr>
        <w:t xml:space="preserve">(Monday: 2.09%, Tuesday: -0.15%, Wednesday: -0.29%, Thursday: -0.03% and Friday: -0.56%). </w:t>
      </w:r>
      <w:r w:rsidRPr="00033486">
        <w:rPr>
          <w:iCs/>
          <w:noProof/>
          <w:sz w:val="24"/>
          <w:szCs w:val="24"/>
          <w:lang w:val="en-GB" w:eastAsia="hu-HU"/>
        </w:rPr>
        <w:t xml:space="preserve">We thought that it may cause the high value of Lag 10 in VIX autocorrelation (because 10 trading day is exactly 2 week). I modified VIX 1-day returns so that instead of the real Monday values I put the averages of Friday and Tuesday values. As the Chart </w:t>
      </w:r>
      <w:r w:rsidR="00321A93">
        <w:rPr>
          <w:iCs/>
          <w:noProof/>
          <w:sz w:val="24"/>
          <w:szCs w:val="24"/>
          <w:lang w:val="en-GB" w:eastAsia="hu-HU"/>
        </w:rPr>
        <w:t>3</w:t>
      </w:r>
      <w:r w:rsidRPr="00033486">
        <w:rPr>
          <w:iCs/>
          <w:noProof/>
          <w:sz w:val="24"/>
          <w:szCs w:val="24"/>
          <w:lang w:val="en-GB" w:eastAsia="hu-HU"/>
        </w:rPr>
        <w:t xml:space="preserve"> below shows, it doesn’t bring me closer to resolve the “anomaly”.  (Otherwise, since in case of VXX the “Monday-effect” is</w:t>
      </w:r>
      <w:r w:rsidR="00515006">
        <w:rPr>
          <w:iCs/>
          <w:noProof/>
          <w:sz w:val="24"/>
          <w:szCs w:val="24"/>
          <w:lang w:val="en-GB" w:eastAsia="hu-HU"/>
        </w:rPr>
        <w:t xml:space="preserve"> </w:t>
      </w:r>
      <w:r w:rsidRPr="00033486">
        <w:rPr>
          <w:iCs/>
          <w:noProof/>
          <w:sz w:val="24"/>
          <w:szCs w:val="24"/>
          <w:lang w:val="en-GB" w:eastAsia="hu-HU"/>
        </w:rPr>
        <w:lastRenderedPageBreak/>
        <w:t>n</w:t>
      </w:r>
      <w:r w:rsidR="00515006">
        <w:rPr>
          <w:iCs/>
          <w:noProof/>
          <w:sz w:val="24"/>
          <w:szCs w:val="24"/>
          <w:lang w:val="en-GB" w:eastAsia="hu-HU"/>
        </w:rPr>
        <w:t>o</w:t>
      </w:r>
      <w:r w:rsidRPr="00033486">
        <w:rPr>
          <w:iCs/>
          <w:noProof/>
          <w:sz w:val="24"/>
          <w:szCs w:val="24"/>
          <w:lang w:val="en-GB" w:eastAsia="hu-HU"/>
        </w:rPr>
        <w:t>t observable but the high value of Lag 10 is, it was expected that this “anomaly” doesn’t derived from “Monday-effect”.)</w:t>
      </w:r>
    </w:p>
    <w:p w14:paraId="387E6806" w14:textId="77777777" w:rsidR="00515006" w:rsidRDefault="00515006" w:rsidP="00515006">
      <w:pPr>
        <w:spacing w:before="120" w:after="0" w:line="240" w:lineRule="auto"/>
        <w:jc w:val="center"/>
        <w:rPr>
          <w:iCs/>
          <w:noProof/>
          <w:sz w:val="18"/>
          <w:szCs w:val="18"/>
          <w:lang w:val="en-GB" w:eastAsia="hu-HU"/>
        </w:rPr>
      </w:pPr>
      <w:r>
        <w:rPr>
          <w:iCs/>
          <w:noProof/>
          <w:sz w:val="18"/>
          <w:szCs w:val="18"/>
          <w:lang w:val="en-GB" w:eastAsia="hu-HU"/>
        </w:rPr>
        <w:t xml:space="preserve">Chart </w:t>
      </w:r>
      <w:r w:rsidR="00321A93">
        <w:rPr>
          <w:iCs/>
          <w:noProof/>
          <w:sz w:val="18"/>
          <w:szCs w:val="18"/>
          <w:lang w:val="en-GB" w:eastAsia="hu-HU"/>
        </w:rPr>
        <w:t>3</w:t>
      </w:r>
      <w:r w:rsidRPr="005B0A42">
        <w:rPr>
          <w:iCs/>
          <w:noProof/>
          <w:sz w:val="18"/>
          <w:szCs w:val="18"/>
          <w:lang w:val="en-GB" w:eastAsia="hu-HU"/>
        </w:rPr>
        <w:t xml:space="preserve">: </w:t>
      </w:r>
      <w:r>
        <w:rPr>
          <w:iCs/>
          <w:noProof/>
          <w:sz w:val="18"/>
          <w:szCs w:val="18"/>
          <w:lang w:val="en-GB" w:eastAsia="hu-HU"/>
        </w:rPr>
        <w:t>VIX autocorrelations without Monday-effect from 03/01/1990</w:t>
      </w:r>
    </w:p>
    <w:p w14:paraId="64697044" w14:textId="77777777" w:rsidR="00515006" w:rsidRDefault="00515006" w:rsidP="00515006">
      <w:pPr>
        <w:spacing w:before="120" w:after="0" w:line="240" w:lineRule="auto"/>
        <w:jc w:val="center"/>
        <w:rPr>
          <w:iCs/>
          <w:noProof/>
          <w:sz w:val="18"/>
          <w:szCs w:val="18"/>
          <w:lang w:val="en-GB" w:eastAsia="hu-HU"/>
        </w:rPr>
      </w:pPr>
      <w:r>
        <w:rPr>
          <w:iCs/>
          <w:noProof/>
          <w:sz w:val="24"/>
          <w:szCs w:val="24"/>
          <w:lang w:val="en-US"/>
        </w:rPr>
        <w:drawing>
          <wp:inline distT="0" distB="0" distL="0" distR="0" wp14:anchorId="41801A27" wp14:editId="6A782CFF">
            <wp:extent cx="6648687" cy="3148642"/>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tif"/>
                    <pic:cNvPicPr/>
                  </pic:nvPicPr>
                  <pic:blipFill>
                    <a:blip r:embed="rId10">
                      <a:extLst>
                        <a:ext uri="{28A0092B-C50C-407E-A947-70E740481C1C}">
                          <a14:useLocalDpi xmlns:a14="http://schemas.microsoft.com/office/drawing/2010/main" val="0"/>
                        </a:ext>
                      </a:extLst>
                    </a:blip>
                    <a:stretch>
                      <a:fillRect/>
                    </a:stretch>
                  </pic:blipFill>
                  <pic:spPr>
                    <a:xfrm>
                      <a:off x="0" y="0"/>
                      <a:ext cx="6645910" cy="3147327"/>
                    </a:xfrm>
                    <a:prstGeom prst="rect">
                      <a:avLst/>
                    </a:prstGeom>
                  </pic:spPr>
                </pic:pic>
              </a:graphicData>
            </a:graphic>
          </wp:inline>
        </w:drawing>
      </w:r>
    </w:p>
    <w:p w14:paraId="3C04C27C" w14:textId="77777777" w:rsidR="00515006" w:rsidRDefault="001E6C56" w:rsidP="00C85449">
      <w:pPr>
        <w:pStyle w:val="ListParagraph"/>
        <w:numPr>
          <w:ilvl w:val="0"/>
          <w:numId w:val="4"/>
        </w:numPr>
        <w:spacing w:before="240" w:line="240" w:lineRule="auto"/>
        <w:ind w:left="714" w:hanging="357"/>
        <w:contextualSpacing w:val="0"/>
        <w:rPr>
          <w:i/>
          <w:iCs/>
          <w:noProof/>
          <w:sz w:val="24"/>
          <w:szCs w:val="24"/>
          <w:u w:val="single"/>
          <w:lang w:val="en-GB" w:eastAsia="hu-HU"/>
        </w:rPr>
      </w:pPr>
      <w:r w:rsidRPr="001E6C56">
        <w:rPr>
          <w:i/>
          <w:iCs/>
          <w:noProof/>
          <w:sz w:val="24"/>
          <w:szCs w:val="24"/>
          <w:u w:val="single"/>
          <w:lang w:val="en-GB" w:eastAsia="hu-HU"/>
        </w:rPr>
        <w:t xml:space="preserve">The </w:t>
      </w:r>
      <w:r w:rsidR="00F335AD">
        <w:rPr>
          <w:i/>
          <w:iCs/>
          <w:noProof/>
          <w:sz w:val="24"/>
          <w:szCs w:val="24"/>
          <w:u w:val="single"/>
          <w:lang w:val="en-GB" w:eastAsia="hu-HU"/>
        </w:rPr>
        <w:t>weekly seasonality</w:t>
      </w:r>
      <w:r w:rsidR="00AD2D90">
        <w:rPr>
          <w:i/>
          <w:iCs/>
          <w:noProof/>
          <w:sz w:val="24"/>
          <w:szCs w:val="24"/>
          <w:u w:val="single"/>
          <w:lang w:val="en-GB" w:eastAsia="hu-HU"/>
        </w:rPr>
        <w:t xml:space="preserve"> theory</w:t>
      </w:r>
    </w:p>
    <w:p w14:paraId="1DA5EA76" w14:textId="77777777" w:rsidR="00B109DD" w:rsidRDefault="00451550" w:rsidP="00C85449">
      <w:pPr>
        <w:pStyle w:val="ListParagraph"/>
        <w:spacing w:before="120" w:after="0" w:line="240" w:lineRule="auto"/>
        <w:ind w:left="0"/>
        <w:jc w:val="both"/>
        <w:rPr>
          <w:iCs/>
          <w:noProof/>
          <w:sz w:val="18"/>
          <w:szCs w:val="18"/>
          <w:lang w:val="en-GB" w:eastAsia="hu-HU"/>
        </w:rPr>
      </w:pPr>
      <w:r>
        <w:rPr>
          <w:iCs/>
          <w:noProof/>
          <w:sz w:val="24"/>
          <w:szCs w:val="24"/>
          <w:lang w:val="en-GB" w:eastAsia="hu-HU"/>
        </w:rPr>
        <w:t xml:space="preserve">We thought that if the above method was not successful to eliminate the high tenth day autocorrelation, try to </w:t>
      </w:r>
      <w:r w:rsidR="00755B96">
        <w:rPr>
          <w:iCs/>
          <w:noProof/>
          <w:sz w:val="24"/>
          <w:szCs w:val="24"/>
          <w:lang w:val="en-GB" w:eastAsia="hu-HU"/>
        </w:rPr>
        <w:t>omit</w:t>
      </w:r>
      <w:r>
        <w:rPr>
          <w:iCs/>
          <w:noProof/>
          <w:sz w:val="24"/>
          <w:szCs w:val="24"/>
          <w:lang w:val="en-GB" w:eastAsia="hu-HU"/>
        </w:rPr>
        <w:t xml:space="preserve"> </w:t>
      </w:r>
      <w:r w:rsidR="00755B96">
        <w:rPr>
          <w:iCs/>
          <w:noProof/>
          <w:sz w:val="24"/>
          <w:szCs w:val="24"/>
          <w:lang w:val="en-GB" w:eastAsia="hu-HU"/>
        </w:rPr>
        <w:t>a</w:t>
      </w:r>
      <w:r>
        <w:rPr>
          <w:iCs/>
          <w:noProof/>
          <w:sz w:val="24"/>
          <w:szCs w:val="24"/>
          <w:lang w:val="en-GB" w:eastAsia="hu-HU"/>
        </w:rPr>
        <w:t>ll the weekdays</w:t>
      </w:r>
      <w:r w:rsidR="00755B96">
        <w:rPr>
          <w:iCs/>
          <w:noProof/>
          <w:sz w:val="24"/>
          <w:szCs w:val="24"/>
          <w:lang w:val="en-GB" w:eastAsia="hu-HU"/>
        </w:rPr>
        <w:t xml:space="preserve"> </w:t>
      </w:r>
      <w:r>
        <w:rPr>
          <w:iCs/>
          <w:noProof/>
          <w:sz w:val="24"/>
          <w:szCs w:val="24"/>
          <w:lang w:val="en-GB" w:eastAsia="hu-HU"/>
        </w:rPr>
        <w:t>one-by-one</w:t>
      </w:r>
      <w:r w:rsidR="00755B96">
        <w:rPr>
          <w:iCs/>
          <w:noProof/>
          <w:sz w:val="24"/>
          <w:szCs w:val="24"/>
          <w:lang w:val="en-GB" w:eastAsia="hu-HU"/>
        </w:rPr>
        <w:t xml:space="preserve"> (only one at a time) and check the effect of omitting.</w:t>
      </w:r>
      <w:r w:rsidR="00F744D7">
        <w:rPr>
          <w:iCs/>
          <w:noProof/>
          <w:sz w:val="24"/>
          <w:szCs w:val="24"/>
          <w:lang w:val="en-GB" w:eastAsia="hu-HU"/>
        </w:rPr>
        <w:t xml:space="preserve"> Now I don’t have written the average of two neighboring days into its place, just simply deleted</w:t>
      </w:r>
      <w:r w:rsidR="00073034">
        <w:rPr>
          <w:iCs/>
          <w:noProof/>
          <w:sz w:val="24"/>
          <w:szCs w:val="24"/>
          <w:lang w:val="en-GB" w:eastAsia="hu-HU"/>
        </w:rPr>
        <w:t xml:space="preserve"> it</w:t>
      </w:r>
      <w:r w:rsidR="00F744D7">
        <w:rPr>
          <w:iCs/>
          <w:noProof/>
          <w:sz w:val="24"/>
          <w:szCs w:val="24"/>
          <w:lang w:val="en-GB" w:eastAsia="hu-HU"/>
        </w:rPr>
        <w:t>.</w:t>
      </w:r>
      <w:r w:rsidR="00755B96">
        <w:rPr>
          <w:iCs/>
          <w:noProof/>
          <w:sz w:val="24"/>
          <w:szCs w:val="24"/>
          <w:lang w:val="en-GB" w:eastAsia="hu-HU"/>
        </w:rPr>
        <w:t xml:space="preserve"> </w:t>
      </w:r>
      <w:r w:rsidR="00FA52FE">
        <w:rPr>
          <w:iCs/>
          <w:noProof/>
          <w:sz w:val="24"/>
          <w:szCs w:val="24"/>
          <w:lang w:val="en-GB" w:eastAsia="hu-HU"/>
        </w:rPr>
        <w:t xml:space="preserve"> As shown</w:t>
      </w:r>
      <w:r w:rsidR="00321A93">
        <w:rPr>
          <w:iCs/>
          <w:noProof/>
          <w:sz w:val="24"/>
          <w:szCs w:val="24"/>
          <w:lang w:val="en-GB" w:eastAsia="hu-HU"/>
        </w:rPr>
        <w:t xml:space="preserve"> on Chart 4</w:t>
      </w:r>
      <w:r w:rsidR="00FA52FE">
        <w:rPr>
          <w:iCs/>
          <w:noProof/>
          <w:sz w:val="24"/>
          <w:szCs w:val="24"/>
          <w:lang w:val="en-GB" w:eastAsia="hu-HU"/>
        </w:rPr>
        <w:t>, the effect remained almost the same, just shift</w:t>
      </w:r>
      <w:r w:rsidR="0039654C">
        <w:rPr>
          <w:iCs/>
          <w:noProof/>
          <w:sz w:val="24"/>
          <w:szCs w:val="24"/>
          <w:lang w:val="en-GB" w:eastAsia="hu-HU"/>
        </w:rPr>
        <w:t>ed with to days left (to Lag 8 -</w:t>
      </w:r>
      <w:r w:rsidR="00FA52FE">
        <w:rPr>
          <w:iCs/>
          <w:noProof/>
          <w:sz w:val="24"/>
          <w:szCs w:val="24"/>
          <w:lang w:val="en-GB" w:eastAsia="hu-HU"/>
        </w:rPr>
        <w:t xml:space="preserve"> as it was expected </w:t>
      </w:r>
      <w:r w:rsidR="0039654C">
        <w:rPr>
          <w:iCs/>
          <w:noProof/>
          <w:sz w:val="24"/>
          <w:szCs w:val="24"/>
          <w:lang w:val="en-GB" w:eastAsia="hu-HU"/>
        </w:rPr>
        <w:t xml:space="preserve">because 10 day was two full weeks with two Monday, two Tuesday etc.). Maybe Thursday has a small 10-day-effect, </w:t>
      </w:r>
      <w:r w:rsidR="00EE7B57">
        <w:rPr>
          <w:iCs/>
          <w:noProof/>
          <w:sz w:val="24"/>
          <w:szCs w:val="24"/>
          <w:lang w:val="en-GB" w:eastAsia="hu-HU"/>
        </w:rPr>
        <w:t>because its removal reduced the autocorrelation magnitude slightly</w:t>
      </w:r>
      <w:r w:rsidR="00993B95">
        <w:rPr>
          <w:iCs/>
          <w:noProof/>
          <w:sz w:val="24"/>
          <w:szCs w:val="24"/>
          <w:lang w:val="en-GB" w:eastAsia="hu-HU"/>
        </w:rPr>
        <w:t xml:space="preserve"> (</w:t>
      </w:r>
      <w:r w:rsidR="000753AE">
        <w:rPr>
          <w:iCs/>
          <w:noProof/>
          <w:sz w:val="24"/>
          <w:szCs w:val="24"/>
          <w:lang w:val="en-GB" w:eastAsia="hu-HU"/>
        </w:rPr>
        <w:t xml:space="preserve">perhaps </w:t>
      </w:r>
      <w:r w:rsidR="00993B95">
        <w:rPr>
          <w:iCs/>
          <w:noProof/>
          <w:sz w:val="24"/>
          <w:szCs w:val="24"/>
          <w:lang w:val="en-GB" w:eastAsia="hu-HU"/>
        </w:rPr>
        <w:t>effect of employment reports)</w:t>
      </w:r>
      <w:r w:rsidR="00EE7B57">
        <w:rPr>
          <w:iCs/>
          <w:noProof/>
          <w:sz w:val="24"/>
          <w:szCs w:val="24"/>
          <w:lang w:val="en-GB" w:eastAsia="hu-HU"/>
        </w:rPr>
        <w:t>.</w:t>
      </w:r>
    </w:p>
    <w:p w14:paraId="01207B6D" w14:textId="77777777" w:rsidR="00B109DD" w:rsidRDefault="00B109DD" w:rsidP="00BB764E">
      <w:pPr>
        <w:spacing w:before="120" w:after="240" w:line="240" w:lineRule="auto"/>
        <w:jc w:val="center"/>
        <w:rPr>
          <w:iCs/>
          <w:noProof/>
          <w:sz w:val="18"/>
          <w:szCs w:val="18"/>
          <w:lang w:val="en-GB" w:eastAsia="hu-HU"/>
        </w:rPr>
      </w:pPr>
      <w:r>
        <w:rPr>
          <w:iCs/>
          <w:noProof/>
          <w:sz w:val="18"/>
          <w:szCs w:val="18"/>
          <w:lang w:val="en-GB" w:eastAsia="hu-HU"/>
        </w:rPr>
        <w:t xml:space="preserve">Chart </w:t>
      </w:r>
      <w:r w:rsidR="00321A93">
        <w:rPr>
          <w:iCs/>
          <w:noProof/>
          <w:sz w:val="18"/>
          <w:szCs w:val="18"/>
          <w:lang w:val="en-GB" w:eastAsia="hu-HU"/>
        </w:rPr>
        <w:t>4</w:t>
      </w:r>
      <w:r w:rsidRPr="005B0A42">
        <w:rPr>
          <w:iCs/>
          <w:noProof/>
          <w:sz w:val="18"/>
          <w:szCs w:val="18"/>
          <w:lang w:val="en-GB" w:eastAsia="hu-HU"/>
        </w:rPr>
        <w:t xml:space="preserve">: </w:t>
      </w:r>
      <w:r>
        <w:rPr>
          <w:iCs/>
          <w:noProof/>
          <w:sz w:val="18"/>
          <w:szCs w:val="18"/>
          <w:lang w:val="en-GB" w:eastAsia="hu-HU"/>
        </w:rPr>
        <w:t>V</w:t>
      </w:r>
      <w:r w:rsidR="00122ED7">
        <w:rPr>
          <w:iCs/>
          <w:noProof/>
          <w:sz w:val="18"/>
          <w:szCs w:val="18"/>
          <w:lang w:val="en-GB" w:eastAsia="hu-HU"/>
        </w:rPr>
        <w:t>X</w:t>
      </w:r>
      <w:r>
        <w:rPr>
          <w:iCs/>
          <w:noProof/>
          <w:sz w:val="18"/>
          <w:szCs w:val="18"/>
          <w:lang w:val="en-GB" w:eastAsia="hu-HU"/>
        </w:rPr>
        <w:t>X daily change autocorrelations – omitting weekdays one-by-one</w:t>
      </w:r>
    </w:p>
    <w:p w14:paraId="562BADCF" w14:textId="77777777" w:rsidR="00B109DD" w:rsidRDefault="00EE1831" w:rsidP="00B109DD">
      <w:pPr>
        <w:pStyle w:val="ListParagraph"/>
        <w:spacing w:before="120" w:after="0" w:line="240" w:lineRule="auto"/>
        <w:ind w:left="0"/>
        <w:jc w:val="both"/>
        <w:rPr>
          <w:iCs/>
          <w:noProof/>
          <w:sz w:val="24"/>
          <w:szCs w:val="24"/>
          <w:lang w:val="en-GB" w:eastAsia="hu-HU"/>
        </w:rPr>
      </w:pPr>
      <w:r>
        <w:rPr>
          <w:iCs/>
          <w:noProof/>
          <w:sz w:val="24"/>
          <w:szCs w:val="24"/>
          <w:lang w:val="en-US"/>
        </w:rPr>
        <w:drawing>
          <wp:inline distT="0" distB="0" distL="0" distR="0" wp14:anchorId="1F6322E2" wp14:editId="393DEF53">
            <wp:extent cx="6649573" cy="3071004"/>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tif"/>
                    <pic:cNvPicPr/>
                  </pic:nvPicPr>
                  <pic:blipFill>
                    <a:blip r:embed="rId11">
                      <a:extLst>
                        <a:ext uri="{28A0092B-C50C-407E-A947-70E740481C1C}">
                          <a14:useLocalDpi xmlns:a14="http://schemas.microsoft.com/office/drawing/2010/main" val="0"/>
                        </a:ext>
                      </a:extLst>
                    </a:blip>
                    <a:stretch>
                      <a:fillRect/>
                    </a:stretch>
                  </pic:blipFill>
                  <pic:spPr>
                    <a:xfrm>
                      <a:off x="0" y="0"/>
                      <a:ext cx="6645910" cy="3069312"/>
                    </a:xfrm>
                    <a:prstGeom prst="rect">
                      <a:avLst/>
                    </a:prstGeom>
                  </pic:spPr>
                </pic:pic>
              </a:graphicData>
            </a:graphic>
          </wp:inline>
        </w:drawing>
      </w:r>
    </w:p>
    <w:p w14:paraId="64B7B44B" w14:textId="77777777" w:rsidR="00AD2D90" w:rsidRDefault="00FD1FF3" w:rsidP="006F1DD3">
      <w:pPr>
        <w:pStyle w:val="ListParagraph"/>
        <w:numPr>
          <w:ilvl w:val="0"/>
          <w:numId w:val="4"/>
        </w:numPr>
        <w:spacing w:before="600" w:line="240" w:lineRule="auto"/>
        <w:ind w:left="714" w:hanging="357"/>
        <w:contextualSpacing w:val="0"/>
        <w:rPr>
          <w:i/>
          <w:iCs/>
          <w:noProof/>
          <w:sz w:val="24"/>
          <w:szCs w:val="24"/>
          <w:u w:val="single"/>
          <w:lang w:val="en-GB" w:eastAsia="hu-HU"/>
        </w:rPr>
      </w:pPr>
      <w:r>
        <w:rPr>
          <w:i/>
          <w:iCs/>
          <w:noProof/>
          <w:sz w:val="24"/>
          <w:szCs w:val="24"/>
          <w:u w:val="single"/>
          <w:lang w:val="en-GB" w:eastAsia="hu-HU"/>
        </w:rPr>
        <w:lastRenderedPageBreak/>
        <w:t>A little bypass</w:t>
      </w:r>
    </w:p>
    <w:p w14:paraId="768C7B3B" w14:textId="77777777" w:rsidR="00FA52FE" w:rsidRDefault="005A0703" w:rsidP="0001237B">
      <w:pPr>
        <w:pStyle w:val="ListParagraph"/>
        <w:spacing w:before="120" w:after="0" w:line="240" w:lineRule="auto"/>
        <w:ind w:left="0"/>
        <w:jc w:val="both"/>
        <w:rPr>
          <w:iCs/>
          <w:noProof/>
          <w:sz w:val="24"/>
          <w:szCs w:val="24"/>
          <w:lang w:val="en-GB" w:eastAsia="hu-HU"/>
        </w:rPr>
      </w:pPr>
      <w:r>
        <w:rPr>
          <w:iCs/>
          <w:noProof/>
          <w:sz w:val="24"/>
          <w:szCs w:val="24"/>
          <w:lang w:val="en-GB" w:eastAsia="hu-HU"/>
        </w:rPr>
        <w:t xml:space="preserve">While this doesn’t necessarily belong to the subject of the current investigation, I kept worthwhile to examine the correlation between the daily return and </w:t>
      </w:r>
      <w:r>
        <w:rPr>
          <w:i/>
          <w:iCs/>
          <w:noProof/>
          <w:sz w:val="24"/>
          <w:szCs w:val="24"/>
          <w:lang w:val="en-GB" w:eastAsia="hu-HU"/>
        </w:rPr>
        <w:t>k-</w:t>
      </w:r>
      <w:r>
        <w:rPr>
          <w:iCs/>
          <w:noProof/>
          <w:sz w:val="24"/>
          <w:szCs w:val="24"/>
          <w:lang w:val="en-GB" w:eastAsia="hu-HU"/>
        </w:rPr>
        <w:t xml:space="preserve">day average daily return (the average of returns at day t-1, t-2, …, t-k; where k=2,…,15). The results </w:t>
      </w:r>
      <w:r w:rsidR="006F16E6">
        <w:rPr>
          <w:iCs/>
          <w:noProof/>
          <w:sz w:val="24"/>
          <w:szCs w:val="24"/>
          <w:lang w:val="en-GB" w:eastAsia="hu-HU"/>
        </w:rPr>
        <w:t>are shown below (Chart 5):</w:t>
      </w:r>
    </w:p>
    <w:p w14:paraId="06608C69" w14:textId="77777777" w:rsidR="006F16E6" w:rsidRDefault="006F16E6" w:rsidP="006F16E6">
      <w:pPr>
        <w:spacing w:before="360" w:after="240" w:line="240" w:lineRule="auto"/>
        <w:jc w:val="center"/>
        <w:rPr>
          <w:iCs/>
          <w:noProof/>
          <w:sz w:val="18"/>
          <w:szCs w:val="18"/>
          <w:lang w:val="en-GB" w:eastAsia="hu-HU"/>
        </w:rPr>
      </w:pPr>
      <w:r>
        <w:rPr>
          <w:iCs/>
          <w:noProof/>
          <w:sz w:val="18"/>
          <w:szCs w:val="18"/>
          <w:lang w:val="en-GB" w:eastAsia="hu-HU"/>
        </w:rPr>
        <w:t>Chart 5</w:t>
      </w:r>
      <w:r w:rsidRPr="005B0A42">
        <w:rPr>
          <w:iCs/>
          <w:noProof/>
          <w:sz w:val="18"/>
          <w:szCs w:val="18"/>
          <w:lang w:val="en-GB" w:eastAsia="hu-HU"/>
        </w:rPr>
        <w:t xml:space="preserve">: </w:t>
      </w:r>
      <w:r>
        <w:rPr>
          <w:iCs/>
          <w:noProof/>
          <w:sz w:val="18"/>
          <w:szCs w:val="18"/>
          <w:lang w:val="en-GB" w:eastAsia="hu-HU"/>
        </w:rPr>
        <w:t>Correlations between daily return and k-day average daily return</w:t>
      </w:r>
    </w:p>
    <w:p w14:paraId="40F742EE" w14:textId="77777777" w:rsidR="006F16E6" w:rsidRDefault="006F16E6" w:rsidP="005A0703">
      <w:pPr>
        <w:pStyle w:val="ListParagraph"/>
        <w:spacing w:before="120" w:after="0" w:line="240" w:lineRule="auto"/>
        <w:ind w:left="0"/>
        <w:rPr>
          <w:iCs/>
          <w:noProof/>
          <w:sz w:val="24"/>
          <w:szCs w:val="24"/>
          <w:lang w:val="en-GB" w:eastAsia="hu-HU"/>
        </w:rPr>
      </w:pPr>
      <w:r>
        <w:rPr>
          <w:iCs/>
          <w:noProof/>
          <w:sz w:val="24"/>
          <w:szCs w:val="24"/>
          <w:lang w:val="en-US"/>
        </w:rPr>
        <w:drawing>
          <wp:inline distT="0" distB="0" distL="0" distR="0" wp14:anchorId="181317F9" wp14:editId="2F8B769D">
            <wp:extent cx="6601279" cy="3554083"/>
            <wp:effectExtent l="0" t="0" r="0" b="889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3449" cy="3555251"/>
                    </a:xfrm>
                    <a:prstGeom prst="rect">
                      <a:avLst/>
                    </a:prstGeom>
                    <a:noFill/>
                  </pic:spPr>
                </pic:pic>
              </a:graphicData>
            </a:graphic>
          </wp:inline>
        </w:drawing>
      </w:r>
    </w:p>
    <w:p w14:paraId="68CF736F" w14:textId="77777777" w:rsidR="00800404" w:rsidRDefault="00800404" w:rsidP="0001237B">
      <w:pPr>
        <w:pStyle w:val="ListParagraph"/>
        <w:spacing w:before="240" w:after="0" w:line="240" w:lineRule="auto"/>
        <w:ind w:left="0"/>
        <w:contextualSpacing w:val="0"/>
        <w:jc w:val="both"/>
        <w:rPr>
          <w:iCs/>
          <w:noProof/>
          <w:sz w:val="24"/>
          <w:szCs w:val="24"/>
          <w:lang w:val="en-GB" w:eastAsia="hu-HU"/>
        </w:rPr>
      </w:pPr>
      <w:r>
        <w:rPr>
          <w:iCs/>
          <w:noProof/>
          <w:sz w:val="24"/>
          <w:szCs w:val="24"/>
          <w:lang w:val="en-GB" w:eastAsia="hu-HU"/>
        </w:rPr>
        <w:t>Based on this chart, we can say, that although interestingly  the more-than-10-day averages are noticeably higher than short term averages,</w:t>
      </w:r>
      <w:r w:rsidR="00127B4B">
        <w:rPr>
          <w:iCs/>
          <w:noProof/>
          <w:sz w:val="24"/>
          <w:szCs w:val="24"/>
          <w:lang w:val="en-GB" w:eastAsia="hu-HU"/>
        </w:rPr>
        <w:t xml:space="preserve"> however, even the</w:t>
      </w:r>
      <w:r>
        <w:rPr>
          <w:iCs/>
          <w:noProof/>
          <w:sz w:val="24"/>
          <w:szCs w:val="24"/>
          <w:lang w:val="en-GB" w:eastAsia="hu-HU"/>
        </w:rPr>
        <w:t xml:space="preserve"> highest correlation (r=0.06 at k=12) is </w:t>
      </w:r>
      <w:r w:rsidR="00127B4B">
        <w:rPr>
          <w:iCs/>
          <w:noProof/>
          <w:sz w:val="24"/>
          <w:szCs w:val="24"/>
          <w:lang w:val="en-GB" w:eastAsia="hu-HU"/>
        </w:rPr>
        <w:t xml:space="preserve">still </w:t>
      </w:r>
      <w:r>
        <w:rPr>
          <w:iCs/>
          <w:noProof/>
          <w:sz w:val="24"/>
          <w:szCs w:val="24"/>
          <w:lang w:val="en-GB" w:eastAsia="hu-HU"/>
        </w:rPr>
        <w:t>negligibl</w:t>
      </w:r>
      <w:r w:rsidR="00127B4B">
        <w:rPr>
          <w:iCs/>
          <w:noProof/>
          <w:sz w:val="24"/>
          <w:szCs w:val="24"/>
          <w:lang w:val="en-GB" w:eastAsia="hu-HU"/>
        </w:rPr>
        <w:t>e</w:t>
      </w:r>
      <w:r>
        <w:rPr>
          <w:iCs/>
          <w:noProof/>
          <w:sz w:val="24"/>
          <w:szCs w:val="24"/>
          <w:lang w:val="en-GB" w:eastAsia="hu-HU"/>
        </w:rPr>
        <w:t>.</w:t>
      </w:r>
    </w:p>
    <w:p w14:paraId="798C5465" w14:textId="77777777" w:rsidR="009855DD" w:rsidRDefault="00545597" w:rsidP="00C85449">
      <w:pPr>
        <w:pStyle w:val="ListParagraph"/>
        <w:numPr>
          <w:ilvl w:val="0"/>
          <w:numId w:val="4"/>
        </w:numPr>
        <w:spacing w:before="360" w:line="240" w:lineRule="auto"/>
        <w:ind w:left="714" w:hanging="357"/>
        <w:contextualSpacing w:val="0"/>
        <w:rPr>
          <w:i/>
          <w:iCs/>
          <w:noProof/>
          <w:sz w:val="24"/>
          <w:szCs w:val="24"/>
          <w:u w:val="single"/>
          <w:lang w:val="en-GB" w:eastAsia="hu-HU"/>
        </w:rPr>
      </w:pPr>
      <w:r>
        <w:rPr>
          <w:i/>
          <w:iCs/>
          <w:noProof/>
          <w:sz w:val="24"/>
          <w:szCs w:val="24"/>
          <w:u w:val="single"/>
          <w:lang w:val="en-GB" w:eastAsia="hu-HU"/>
        </w:rPr>
        <w:t>“Dig deeper” to the formula of autocorrelation</w:t>
      </w:r>
    </w:p>
    <w:p w14:paraId="178E9630" w14:textId="77777777" w:rsidR="00545597" w:rsidRDefault="00545597" w:rsidP="00C85449">
      <w:pPr>
        <w:spacing w:before="240" w:line="240" w:lineRule="auto"/>
        <w:jc w:val="both"/>
        <w:rPr>
          <w:iCs/>
          <w:noProof/>
          <w:sz w:val="24"/>
          <w:szCs w:val="24"/>
          <w:lang w:val="en-GB" w:eastAsia="hu-HU"/>
        </w:rPr>
      </w:pPr>
      <w:r>
        <w:rPr>
          <w:iCs/>
          <w:noProof/>
          <w:sz w:val="24"/>
          <w:szCs w:val="24"/>
          <w:lang w:val="en-GB" w:eastAsia="hu-HU"/>
        </w:rPr>
        <w:t>After that we checked the exact formula of autocorrelation</w:t>
      </w:r>
      <w:r w:rsidR="000E2606">
        <w:rPr>
          <w:iCs/>
          <w:noProof/>
          <w:sz w:val="24"/>
          <w:szCs w:val="24"/>
          <w:lang w:val="en-GB" w:eastAsia="hu-HU"/>
        </w:rPr>
        <w:t xml:space="preserve"> calculation</w:t>
      </w:r>
      <w:r>
        <w:rPr>
          <w:iCs/>
          <w:noProof/>
          <w:sz w:val="24"/>
          <w:szCs w:val="24"/>
          <w:lang w:val="en-GB" w:eastAsia="hu-HU"/>
        </w:rPr>
        <w:t xml:space="preserve">. It can be found in </w:t>
      </w:r>
      <w:r w:rsidRPr="00545597">
        <w:rPr>
          <w:i/>
          <w:iCs/>
          <w:noProof/>
          <w:sz w:val="24"/>
          <w:szCs w:val="24"/>
          <w:lang w:val="en-GB" w:eastAsia="hu-HU"/>
        </w:rPr>
        <w:t>Box, Jenkins and Reinsel: Time Series Analysis: Forecasting and Control (3rd edition. Upper Saddle River, NJ: Prentice-Hall, 1994.) p. 30-34.</w:t>
      </w:r>
      <w:r w:rsidR="000E2606">
        <w:rPr>
          <w:iCs/>
          <w:noProof/>
          <w:sz w:val="24"/>
          <w:szCs w:val="24"/>
          <w:lang w:val="en-GB" w:eastAsia="hu-HU"/>
        </w:rPr>
        <w:t xml:space="preserve"> The simplified form is the following</w:t>
      </w:r>
      <w:r w:rsidR="000E2606">
        <w:rPr>
          <w:rStyle w:val="FootnoteReference"/>
          <w:iCs/>
          <w:noProof/>
          <w:sz w:val="24"/>
          <w:szCs w:val="24"/>
          <w:lang w:val="en-GB" w:eastAsia="hu-HU"/>
        </w:rPr>
        <w:footnoteReference w:id="2"/>
      </w:r>
      <w:r w:rsidR="000E2606">
        <w:rPr>
          <w:iCs/>
          <w:noProof/>
          <w:sz w:val="24"/>
          <w:szCs w:val="24"/>
          <w:lang w:val="en-GB" w:eastAsia="hu-HU"/>
        </w:rPr>
        <w:t>:</w:t>
      </w:r>
    </w:p>
    <w:p w14:paraId="54246DB4" w14:textId="77777777" w:rsidR="000E2606" w:rsidRPr="00E94022" w:rsidRDefault="000E2606" w:rsidP="00A217BD">
      <w:pPr>
        <w:spacing w:before="360" w:after="360" w:line="240" w:lineRule="auto"/>
        <w:jc w:val="center"/>
        <w:rPr>
          <w:rFonts w:eastAsiaTheme="minorEastAsia"/>
          <w:iCs/>
          <w:noProof/>
          <w:sz w:val="24"/>
          <w:szCs w:val="24"/>
          <w:lang w:val="en-GB" w:eastAsia="hu-HU"/>
        </w:rPr>
      </w:pPr>
      <m:oMath>
        <m:r>
          <w:rPr>
            <w:rFonts w:ascii="Cambria Math" w:hAnsi="Cambria Math"/>
            <w:noProof/>
            <w:sz w:val="36"/>
            <w:szCs w:val="36"/>
            <w:lang w:val="en-GB" w:eastAsia="hu-HU"/>
          </w:rPr>
          <m:t>corr</m:t>
        </m:r>
        <m:d>
          <m:dPr>
            <m:ctrlPr>
              <w:rPr>
                <w:rFonts w:ascii="Cambria Math" w:hAnsi="Cambria Math"/>
                <w:i/>
                <w:iCs/>
                <w:noProof/>
                <w:sz w:val="36"/>
                <w:szCs w:val="36"/>
                <w:lang w:val="en-GB" w:eastAsia="hu-HU"/>
              </w:rPr>
            </m:ctrlPr>
          </m:dPr>
          <m:e>
            <m:sSub>
              <m:sSubPr>
                <m:ctrlPr>
                  <w:rPr>
                    <w:rFonts w:ascii="Cambria Math" w:hAnsi="Cambria Math"/>
                    <w:i/>
                    <w:iCs/>
                    <w:noProof/>
                    <w:sz w:val="36"/>
                    <w:szCs w:val="36"/>
                    <w:lang w:val="en-GB" w:eastAsia="hu-HU"/>
                  </w:rPr>
                </m:ctrlPr>
              </m:sSubPr>
              <m:e>
                <m:r>
                  <w:rPr>
                    <w:rFonts w:ascii="Cambria Math" w:hAnsi="Cambria Math"/>
                    <w:noProof/>
                    <w:sz w:val="36"/>
                    <w:szCs w:val="36"/>
                    <w:lang w:val="en-GB" w:eastAsia="hu-HU"/>
                  </w:rPr>
                  <m:t>Y</m:t>
                </m:r>
              </m:e>
              <m:sub>
                <m:r>
                  <w:rPr>
                    <w:rFonts w:ascii="Cambria Math" w:hAnsi="Cambria Math"/>
                    <w:noProof/>
                    <w:sz w:val="36"/>
                    <w:szCs w:val="36"/>
                    <w:lang w:val="en-GB" w:eastAsia="hu-HU"/>
                  </w:rPr>
                  <m:t>t</m:t>
                </m:r>
              </m:sub>
            </m:sSub>
            <m:r>
              <w:rPr>
                <w:rFonts w:ascii="Cambria Math" w:hAnsi="Cambria Math"/>
                <w:noProof/>
                <w:sz w:val="36"/>
                <w:szCs w:val="36"/>
                <w:lang w:val="en-GB" w:eastAsia="hu-HU"/>
              </w:rPr>
              <m:t>,</m:t>
            </m:r>
            <m:sSub>
              <m:sSubPr>
                <m:ctrlPr>
                  <w:rPr>
                    <w:rFonts w:ascii="Cambria Math" w:hAnsi="Cambria Math"/>
                    <w:i/>
                    <w:iCs/>
                    <w:noProof/>
                    <w:sz w:val="36"/>
                    <w:szCs w:val="36"/>
                    <w:lang w:val="en-GB" w:eastAsia="hu-HU"/>
                  </w:rPr>
                </m:ctrlPr>
              </m:sSubPr>
              <m:e>
                <m:r>
                  <w:rPr>
                    <w:rFonts w:ascii="Cambria Math" w:hAnsi="Cambria Math"/>
                    <w:noProof/>
                    <w:sz w:val="36"/>
                    <w:szCs w:val="36"/>
                    <w:lang w:val="en-GB" w:eastAsia="hu-HU"/>
                  </w:rPr>
                  <m:t>Y</m:t>
                </m:r>
              </m:e>
              <m:sub>
                <m:r>
                  <w:rPr>
                    <w:rFonts w:ascii="Cambria Math" w:hAnsi="Cambria Math"/>
                    <w:noProof/>
                    <w:sz w:val="36"/>
                    <w:szCs w:val="36"/>
                    <w:lang w:val="en-GB" w:eastAsia="hu-HU"/>
                  </w:rPr>
                  <m:t>t-k</m:t>
                </m:r>
              </m:sub>
            </m:sSub>
          </m:e>
        </m:d>
        <m:r>
          <w:rPr>
            <w:rFonts w:ascii="Cambria Math" w:hAnsi="Cambria Math"/>
            <w:noProof/>
            <w:sz w:val="36"/>
            <w:szCs w:val="36"/>
            <w:lang w:val="en-GB" w:eastAsia="hu-HU"/>
          </w:rPr>
          <m:t>=</m:t>
        </m:r>
        <m:f>
          <m:fPr>
            <m:ctrlPr>
              <w:rPr>
                <w:rFonts w:ascii="Cambria Math" w:hAnsi="Cambria Math"/>
                <w:i/>
                <w:iCs/>
                <w:noProof/>
                <w:sz w:val="36"/>
                <w:szCs w:val="36"/>
                <w:lang w:val="en-GB" w:eastAsia="hu-HU"/>
              </w:rPr>
            </m:ctrlPr>
          </m:fPr>
          <m:num>
            <m:nary>
              <m:naryPr>
                <m:chr m:val="∑"/>
                <m:limLoc m:val="undOvr"/>
                <m:ctrlPr>
                  <w:rPr>
                    <w:rFonts w:ascii="Cambria Math" w:hAnsi="Cambria Math"/>
                    <w:i/>
                    <w:iCs/>
                    <w:noProof/>
                    <w:sz w:val="36"/>
                    <w:szCs w:val="36"/>
                    <w:lang w:val="en-GB" w:eastAsia="hu-HU"/>
                  </w:rPr>
                </m:ctrlPr>
              </m:naryPr>
              <m:sub>
                <m:r>
                  <w:rPr>
                    <w:rFonts w:ascii="Cambria Math" w:hAnsi="Cambria Math"/>
                    <w:noProof/>
                    <w:sz w:val="36"/>
                    <w:szCs w:val="36"/>
                    <w:lang w:val="en-GB" w:eastAsia="hu-HU"/>
                  </w:rPr>
                  <m:t>t=1</m:t>
                </m:r>
              </m:sub>
              <m:sup>
                <m:r>
                  <w:rPr>
                    <w:rFonts w:ascii="Cambria Math" w:hAnsi="Cambria Math"/>
                    <w:noProof/>
                    <w:sz w:val="36"/>
                    <w:szCs w:val="36"/>
                    <w:lang w:val="en-GB" w:eastAsia="hu-HU"/>
                  </w:rPr>
                  <m:t>N-k</m:t>
                </m:r>
              </m:sup>
              <m:e>
                <m:r>
                  <w:rPr>
                    <w:rFonts w:ascii="Cambria Math" w:hAnsi="Cambria Math"/>
                    <w:noProof/>
                    <w:sz w:val="36"/>
                    <w:szCs w:val="36"/>
                    <w:lang w:val="en-GB" w:eastAsia="hu-HU"/>
                  </w:rPr>
                  <m:t>(</m:t>
                </m:r>
                <m:sSub>
                  <m:sSubPr>
                    <m:ctrlPr>
                      <w:rPr>
                        <w:rFonts w:ascii="Cambria Math" w:hAnsi="Cambria Math"/>
                        <w:i/>
                        <w:iCs/>
                        <w:noProof/>
                        <w:sz w:val="36"/>
                        <w:szCs w:val="36"/>
                        <w:lang w:val="en-GB" w:eastAsia="hu-HU"/>
                      </w:rPr>
                    </m:ctrlPr>
                  </m:sSubPr>
                  <m:e>
                    <m:r>
                      <w:rPr>
                        <w:rFonts w:ascii="Cambria Math" w:hAnsi="Cambria Math"/>
                        <w:noProof/>
                        <w:sz w:val="36"/>
                        <w:szCs w:val="36"/>
                        <w:lang w:val="en-GB" w:eastAsia="hu-HU"/>
                      </w:rPr>
                      <m:t>Y</m:t>
                    </m:r>
                  </m:e>
                  <m:sub>
                    <m:r>
                      <w:rPr>
                        <w:rFonts w:ascii="Cambria Math" w:hAnsi="Cambria Math"/>
                        <w:noProof/>
                        <w:sz w:val="36"/>
                        <w:szCs w:val="36"/>
                        <w:lang w:val="en-GB" w:eastAsia="hu-HU"/>
                      </w:rPr>
                      <m:t>t</m:t>
                    </m:r>
                  </m:sub>
                </m:sSub>
              </m:e>
            </m:nary>
            <m:r>
              <w:rPr>
                <w:rFonts w:ascii="Cambria Math" w:hAnsi="Cambria Math"/>
                <w:noProof/>
                <w:sz w:val="36"/>
                <w:szCs w:val="36"/>
                <w:lang w:val="en-GB" w:eastAsia="hu-HU"/>
              </w:rPr>
              <m:t>-</m:t>
            </m:r>
            <m:acc>
              <m:accPr>
                <m:chr m:val="̅"/>
                <m:ctrlPr>
                  <w:rPr>
                    <w:rFonts w:ascii="Cambria Math" w:hAnsi="Cambria Math"/>
                    <w:i/>
                    <w:iCs/>
                    <w:noProof/>
                    <w:sz w:val="36"/>
                    <w:szCs w:val="36"/>
                    <w:lang w:val="en-GB" w:eastAsia="hu-HU"/>
                  </w:rPr>
                </m:ctrlPr>
              </m:accPr>
              <m:e>
                <m:r>
                  <w:rPr>
                    <w:rFonts w:ascii="Cambria Math" w:hAnsi="Cambria Math"/>
                    <w:noProof/>
                    <w:sz w:val="36"/>
                    <w:szCs w:val="36"/>
                    <w:lang w:val="en-GB" w:eastAsia="hu-HU"/>
                  </w:rPr>
                  <m:t>Y</m:t>
                </m:r>
              </m:e>
            </m:acc>
            <m:r>
              <w:rPr>
                <w:rFonts w:ascii="Cambria Math" w:hAnsi="Cambria Math"/>
                <w:noProof/>
                <w:sz w:val="36"/>
                <w:szCs w:val="36"/>
                <w:lang w:val="en-GB" w:eastAsia="hu-HU"/>
              </w:rPr>
              <m:t>)(</m:t>
            </m:r>
            <m:sSub>
              <m:sSubPr>
                <m:ctrlPr>
                  <w:rPr>
                    <w:rFonts w:ascii="Cambria Math" w:hAnsi="Cambria Math"/>
                    <w:i/>
                    <w:iCs/>
                    <w:noProof/>
                    <w:sz w:val="36"/>
                    <w:szCs w:val="36"/>
                    <w:lang w:val="en-GB" w:eastAsia="hu-HU"/>
                  </w:rPr>
                </m:ctrlPr>
              </m:sSubPr>
              <m:e>
                <m:r>
                  <w:rPr>
                    <w:rFonts w:ascii="Cambria Math" w:hAnsi="Cambria Math"/>
                    <w:noProof/>
                    <w:sz w:val="36"/>
                    <w:szCs w:val="36"/>
                    <w:lang w:val="en-GB" w:eastAsia="hu-HU"/>
                  </w:rPr>
                  <m:t>Y</m:t>
                </m:r>
              </m:e>
              <m:sub>
                <m:r>
                  <w:rPr>
                    <w:rFonts w:ascii="Cambria Math" w:hAnsi="Cambria Math"/>
                    <w:noProof/>
                    <w:sz w:val="36"/>
                    <w:szCs w:val="36"/>
                    <w:lang w:val="en-GB" w:eastAsia="hu-HU"/>
                  </w:rPr>
                  <m:t>t-k</m:t>
                </m:r>
              </m:sub>
            </m:sSub>
            <m:r>
              <w:rPr>
                <w:rFonts w:ascii="Cambria Math" w:hAnsi="Cambria Math"/>
                <w:noProof/>
                <w:sz w:val="36"/>
                <w:szCs w:val="36"/>
                <w:lang w:val="en-GB" w:eastAsia="hu-HU"/>
              </w:rPr>
              <m:t>-</m:t>
            </m:r>
            <m:acc>
              <m:accPr>
                <m:chr m:val="̅"/>
                <m:ctrlPr>
                  <w:rPr>
                    <w:rFonts w:ascii="Cambria Math" w:hAnsi="Cambria Math"/>
                    <w:i/>
                    <w:iCs/>
                    <w:noProof/>
                    <w:sz w:val="36"/>
                    <w:szCs w:val="36"/>
                    <w:lang w:val="en-GB" w:eastAsia="hu-HU"/>
                  </w:rPr>
                </m:ctrlPr>
              </m:accPr>
              <m:e>
                <m:r>
                  <w:rPr>
                    <w:rFonts w:ascii="Cambria Math" w:hAnsi="Cambria Math"/>
                    <w:noProof/>
                    <w:sz w:val="36"/>
                    <w:szCs w:val="36"/>
                    <w:lang w:val="en-GB" w:eastAsia="hu-HU"/>
                  </w:rPr>
                  <m:t>Y</m:t>
                </m:r>
              </m:e>
            </m:acc>
            <m:r>
              <w:rPr>
                <w:rFonts w:ascii="Cambria Math" w:hAnsi="Cambria Math"/>
                <w:noProof/>
                <w:sz w:val="36"/>
                <w:szCs w:val="36"/>
                <w:lang w:val="en-GB" w:eastAsia="hu-HU"/>
              </w:rPr>
              <m:t>)</m:t>
            </m:r>
          </m:num>
          <m:den>
            <m:nary>
              <m:naryPr>
                <m:chr m:val="∑"/>
                <m:limLoc m:val="undOvr"/>
                <m:ctrlPr>
                  <w:rPr>
                    <w:rFonts w:ascii="Cambria Math" w:hAnsi="Cambria Math"/>
                    <w:i/>
                    <w:iCs/>
                    <w:noProof/>
                    <w:sz w:val="36"/>
                    <w:szCs w:val="36"/>
                    <w:lang w:val="en-GB" w:eastAsia="hu-HU"/>
                  </w:rPr>
                </m:ctrlPr>
              </m:naryPr>
              <m:sub>
                <m:r>
                  <w:rPr>
                    <w:rFonts w:ascii="Cambria Math" w:hAnsi="Cambria Math"/>
                    <w:noProof/>
                    <w:sz w:val="36"/>
                    <w:szCs w:val="36"/>
                    <w:lang w:val="en-GB" w:eastAsia="hu-HU"/>
                  </w:rPr>
                  <m:t>t=1</m:t>
                </m:r>
              </m:sub>
              <m:sup>
                <m:r>
                  <w:rPr>
                    <w:rFonts w:ascii="Cambria Math" w:hAnsi="Cambria Math"/>
                    <w:noProof/>
                    <w:sz w:val="36"/>
                    <w:szCs w:val="36"/>
                    <w:lang w:val="en-GB" w:eastAsia="hu-HU"/>
                  </w:rPr>
                  <m:t>N</m:t>
                </m:r>
              </m:sup>
              <m:e>
                <m:sSup>
                  <m:sSupPr>
                    <m:ctrlPr>
                      <w:rPr>
                        <w:rFonts w:ascii="Cambria Math" w:hAnsi="Cambria Math"/>
                        <w:i/>
                        <w:iCs/>
                        <w:noProof/>
                        <w:sz w:val="36"/>
                        <w:szCs w:val="36"/>
                        <w:lang w:val="en-GB" w:eastAsia="hu-HU"/>
                      </w:rPr>
                    </m:ctrlPr>
                  </m:sSupPr>
                  <m:e>
                    <m:r>
                      <w:rPr>
                        <w:rFonts w:ascii="Cambria Math" w:hAnsi="Cambria Math"/>
                        <w:noProof/>
                        <w:sz w:val="36"/>
                        <w:szCs w:val="36"/>
                        <w:lang w:val="en-GB" w:eastAsia="hu-HU"/>
                      </w:rPr>
                      <m:t>(</m:t>
                    </m:r>
                    <m:sSub>
                      <m:sSubPr>
                        <m:ctrlPr>
                          <w:rPr>
                            <w:rFonts w:ascii="Cambria Math" w:hAnsi="Cambria Math"/>
                            <w:i/>
                            <w:iCs/>
                            <w:noProof/>
                            <w:sz w:val="36"/>
                            <w:szCs w:val="36"/>
                            <w:lang w:val="en-GB" w:eastAsia="hu-HU"/>
                          </w:rPr>
                        </m:ctrlPr>
                      </m:sSubPr>
                      <m:e>
                        <m:r>
                          <w:rPr>
                            <w:rFonts w:ascii="Cambria Math" w:hAnsi="Cambria Math"/>
                            <w:noProof/>
                            <w:sz w:val="36"/>
                            <w:szCs w:val="36"/>
                            <w:lang w:val="en-GB" w:eastAsia="hu-HU"/>
                          </w:rPr>
                          <m:t>Y</m:t>
                        </m:r>
                      </m:e>
                      <m:sub>
                        <m:r>
                          <w:rPr>
                            <w:rFonts w:ascii="Cambria Math" w:hAnsi="Cambria Math"/>
                            <w:noProof/>
                            <w:sz w:val="36"/>
                            <w:szCs w:val="36"/>
                            <w:lang w:val="en-GB" w:eastAsia="hu-HU"/>
                          </w:rPr>
                          <m:t>t</m:t>
                        </m:r>
                      </m:sub>
                    </m:sSub>
                    <m:r>
                      <w:rPr>
                        <w:rFonts w:ascii="Cambria Math" w:hAnsi="Cambria Math"/>
                        <w:noProof/>
                        <w:sz w:val="36"/>
                        <w:szCs w:val="36"/>
                        <w:lang w:val="en-GB" w:eastAsia="hu-HU"/>
                      </w:rPr>
                      <m:t>-</m:t>
                    </m:r>
                    <m:acc>
                      <m:accPr>
                        <m:chr m:val="̅"/>
                        <m:ctrlPr>
                          <w:rPr>
                            <w:rFonts w:ascii="Cambria Math" w:hAnsi="Cambria Math"/>
                            <w:i/>
                            <w:iCs/>
                            <w:noProof/>
                            <w:sz w:val="36"/>
                            <w:szCs w:val="36"/>
                            <w:lang w:val="en-GB" w:eastAsia="hu-HU"/>
                          </w:rPr>
                        </m:ctrlPr>
                      </m:accPr>
                      <m:e>
                        <m:r>
                          <w:rPr>
                            <w:rFonts w:ascii="Cambria Math" w:hAnsi="Cambria Math"/>
                            <w:noProof/>
                            <w:sz w:val="36"/>
                            <w:szCs w:val="36"/>
                            <w:lang w:val="en-GB" w:eastAsia="hu-HU"/>
                          </w:rPr>
                          <m:t>Y</m:t>
                        </m:r>
                      </m:e>
                    </m:acc>
                    <m:r>
                      <w:rPr>
                        <w:rFonts w:ascii="Cambria Math" w:hAnsi="Cambria Math"/>
                        <w:noProof/>
                        <w:sz w:val="36"/>
                        <w:szCs w:val="36"/>
                        <w:lang w:val="en-GB" w:eastAsia="hu-HU"/>
                      </w:rPr>
                      <m:t>)</m:t>
                    </m:r>
                  </m:e>
                  <m:sup>
                    <m:r>
                      <w:rPr>
                        <w:rFonts w:ascii="Cambria Math" w:hAnsi="Cambria Math"/>
                        <w:noProof/>
                        <w:sz w:val="36"/>
                        <w:szCs w:val="36"/>
                        <w:lang w:val="en-GB" w:eastAsia="hu-HU"/>
                      </w:rPr>
                      <m:t>2</m:t>
                    </m:r>
                  </m:sup>
                </m:sSup>
              </m:e>
            </m:nary>
          </m:den>
        </m:f>
      </m:oMath>
      <w:r w:rsidR="00E94022">
        <w:rPr>
          <w:rFonts w:eastAsiaTheme="minorEastAsia"/>
          <w:iCs/>
          <w:noProof/>
          <w:sz w:val="24"/>
          <w:szCs w:val="24"/>
          <w:lang w:val="en-GB" w:eastAsia="hu-HU"/>
        </w:rPr>
        <w:t>,</w:t>
      </w:r>
      <w:r w:rsidR="00E94022">
        <w:rPr>
          <w:rFonts w:eastAsiaTheme="minorEastAsia"/>
          <w:iCs/>
          <w:noProof/>
          <w:sz w:val="36"/>
          <w:szCs w:val="36"/>
          <w:lang w:val="en-GB" w:eastAsia="hu-HU"/>
        </w:rPr>
        <w:tab/>
      </w:r>
      <w:r w:rsidR="00E94022">
        <w:rPr>
          <w:rFonts w:eastAsiaTheme="minorEastAsia"/>
          <w:iCs/>
          <w:noProof/>
          <w:sz w:val="24"/>
          <w:szCs w:val="24"/>
          <w:lang w:val="en-GB" w:eastAsia="hu-HU"/>
        </w:rPr>
        <w:t>(1)</w:t>
      </w:r>
    </w:p>
    <w:p w14:paraId="14916A0F" w14:textId="77777777" w:rsidR="001C448C" w:rsidRDefault="000E2606" w:rsidP="00C85449">
      <w:pPr>
        <w:spacing w:before="240" w:line="240" w:lineRule="auto"/>
        <w:jc w:val="both"/>
        <w:rPr>
          <w:rFonts w:eastAsiaTheme="minorEastAsia"/>
          <w:noProof/>
          <w:sz w:val="24"/>
          <w:szCs w:val="24"/>
          <w:lang w:val="en-GB" w:eastAsia="hu-HU"/>
        </w:rPr>
      </w:pPr>
      <w:r>
        <w:rPr>
          <w:rFonts w:eastAsiaTheme="minorEastAsia"/>
          <w:iCs/>
          <w:noProof/>
          <w:sz w:val="24"/>
          <w:szCs w:val="24"/>
          <w:lang w:val="en-GB" w:eastAsia="hu-HU"/>
        </w:rPr>
        <w:t xml:space="preserve">where </w:t>
      </w:r>
      <w:r w:rsidR="003949ED" w:rsidRPr="003949ED">
        <w:rPr>
          <w:rFonts w:eastAsiaTheme="minorEastAsia"/>
          <w:i/>
          <w:iCs/>
          <w:noProof/>
          <w:sz w:val="24"/>
          <w:szCs w:val="24"/>
          <w:lang w:val="en-GB" w:eastAsia="hu-HU"/>
        </w:rPr>
        <w:t>N</w:t>
      </w:r>
      <w:r w:rsidR="003949ED">
        <w:rPr>
          <w:rFonts w:eastAsiaTheme="minorEastAsia"/>
          <w:iCs/>
          <w:noProof/>
          <w:sz w:val="24"/>
          <w:szCs w:val="24"/>
          <w:lang w:val="en-GB" w:eastAsia="hu-HU"/>
        </w:rPr>
        <w:t xml:space="preserve"> is the size of the sample, </w:t>
      </w:r>
      <m:oMath>
        <m:acc>
          <m:accPr>
            <m:chr m:val="̅"/>
            <m:ctrlPr>
              <w:rPr>
                <w:rFonts w:ascii="Cambria Math" w:eastAsiaTheme="minorEastAsia" w:hAnsi="Cambria Math"/>
                <w:i/>
                <w:iCs/>
                <w:noProof/>
                <w:sz w:val="24"/>
                <w:szCs w:val="24"/>
                <w:lang w:val="en-GB" w:eastAsia="hu-HU"/>
              </w:rPr>
            </m:ctrlPr>
          </m:accPr>
          <m:e>
            <m:r>
              <w:rPr>
                <w:rFonts w:ascii="Cambria Math" w:eastAsiaTheme="minorEastAsia" w:hAnsi="Cambria Math"/>
                <w:noProof/>
                <w:sz w:val="24"/>
                <w:szCs w:val="24"/>
                <w:lang w:val="en-GB" w:eastAsia="hu-HU"/>
              </w:rPr>
              <m:t>Y</m:t>
            </m:r>
          </m:e>
        </m:acc>
      </m:oMath>
      <w:r w:rsidR="003949ED">
        <w:rPr>
          <w:rFonts w:eastAsiaTheme="minorEastAsia"/>
          <w:iCs/>
          <w:noProof/>
          <w:sz w:val="24"/>
          <w:szCs w:val="24"/>
          <w:lang w:val="en-GB" w:eastAsia="hu-HU"/>
        </w:rPr>
        <w:t xml:space="preserve"> is the average of the sample.</w:t>
      </w:r>
      <w:r w:rsidR="0001237B">
        <w:rPr>
          <w:rFonts w:eastAsiaTheme="minorEastAsia"/>
          <w:iCs/>
          <w:noProof/>
          <w:sz w:val="24"/>
          <w:szCs w:val="24"/>
          <w:lang w:val="en-GB" w:eastAsia="hu-HU"/>
        </w:rPr>
        <w:tab/>
      </w:r>
      <w:r w:rsidR="00464668">
        <w:rPr>
          <w:rFonts w:eastAsiaTheme="minorEastAsia"/>
          <w:iCs/>
          <w:noProof/>
          <w:sz w:val="24"/>
          <w:szCs w:val="24"/>
          <w:lang w:val="en-GB" w:eastAsia="hu-HU"/>
        </w:rPr>
        <w:br/>
        <w:t>As we can see,</w:t>
      </w:r>
      <w:r w:rsidR="008A2514">
        <w:rPr>
          <w:rFonts w:eastAsiaTheme="minorEastAsia"/>
          <w:iCs/>
          <w:noProof/>
          <w:sz w:val="24"/>
          <w:szCs w:val="24"/>
          <w:lang w:val="en-GB" w:eastAsia="hu-HU"/>
        </w:rPr>
        <w:t xml:space="preserve"> only the </w:t>
      </w:r>
      <w:r w:rsidR="00E94022">
        <w:rPr>
          <w:rFonts w:eastAsiaTheme="minorEastAsia"/>
          <w:iCs/>
          <w:noProof/>
          <w:sz w:val="24"/>
          <w:szCs w:val="24"/>
          <w:lang w:val="en-GB" w:eastAsia="hu-HU"/>
        </w:rPr>
        <w:t>numer</w:t>
      </w:r>
      <w:r w:rsidR="008A2514">
        <w:rPr>
          <w:rFonts w:eastAsiaTheme="minorEastAsia"/>
          <w:iCs/>
          <w:noProof/>
          <w:sz w:val="24"/>
          <w:szCs w:val="24"/>
          <w:lang w:val="en-GB" w:eastAsia="hu-HU"/>
        </w:rPr>
        <w:t>ator is the function of the size of lag (</w:t>
      </w:r>
      <w:r w:rsidR="008A2514" w:rsidRPr="008A2514">
        <w:rPr>
          <w:rFonts w:eastAsiaTheme="minorEastAsia"/>
          <w:i/>
          <w:iCs/>
          <w:noProof/>
          <w:sz w:val="24"/>
          <w:szCs w:val="24"/>
          <w:lang w:val="en-GB" w:eastAsia="hu-HU"/>
        </w:rPr>
        <w:t>k</w:t>
      </w:r>
      <w:r w:rsidR="008A2514">
        <w:rPr>
          <w:rFonts w:eastAsiaTheme="minorEastAsia"/>
          <w:iCs/>
          <w:noProof/>
          <w:sz w:val="24"/>
          <w:szCs w:val="24"/>
          <w:lang w:val="en-GB" w:eastAsia="hu-HU"/>
        </w:rPr>
        <w:t>) in this formula, so we focused</w:t>
      </w:r>
      <w:r w:rsidR="006528D7">
        <w:rPr>
          <w:rFonts w:eastAsiaTheme="minorEastAsia"/>
          <w:iCs/>
          <w:noProof/>
          <w:sz w:val="24"/>
          <w:szCs w:val="24"/>
          <w:lang w:val="en-GB" w:eastAsia="hu-HU"/>
        </w:rPr>
        <w:t xml:space="preserve"> on this.</w:t>
      </w:r>
      <w:r w:rsidR="00A217BD">
        <w:rPr>
          <w:rFonts w:eastAsiaTheme="minorEastAsia"/>
          <w:iCs/>
          <w:noProof/>
          <w:sz w:val="24"/>
          <w:szCs w:val="24"/>
          <w:lang w:val="en-GB" w:eastAsia="hu-HU"/>
        </w:rPr>
        <w:br/>
        <w:t xml:space="preserve">Both in case VIX and VXX I calculated this </w:t>
      </w:r>
      <m:oMath>
        <m:r>
          <w:rPr>
            <w:rFonts w:ascii="Cambria Math" w:hAnsi="Cambria Math"/>
            <w:noProof/>
            <w:sz w:val="24"/>
            <w:szCs w:val="24"/>
            <w:lang w:val="en-GB" w:eastAsia="hu-HU"/>
          </w:rPr>
          <m:t>(</m:t>
        </m:r>
        <m:sSub>
          <m:sSubPr>
            <m:ctrlPr>
              <w:rPr>
                <w:rFonts w:ascii="Cambria Math" w:hAnsi="Cambria Math"/>
                <w:i/>
                <w:iCs/>
                <w:noProof/>
                <w:sz w:val="24"/>
                <w:szCs w:val="24"/>
                <w:lang w:val="en-GB" w:eastAsia="hu-HU"/>
              </w:rPr>
            </m:ctrlPr>
          </m:sSubPr>
          <m:e>
            <m:r>
              <w:rPr>
                <w:rFonts w:ascii="Cambria Math" w:hAnsi="Cambria Math"/>
                <w:noProof/>
                <w:sz w:val="24"/>
                <w:szCs w:val="24"/>
                <w:lang w:val="en-GB" w:eastAsia="hu-HU"/>
              </w:rPr>
              <m:t>Y</m:t>
            </m:r>
          </m:e>
          <m:sub>
            <m:r>
              <w:rPr>
                <w:rFonts w:ascii="Cambria Math" w:hAnsi="Cambria Math"/>
                <w:noProof/>
                <w:sz w:val="24"/>
                <w:szCs w:val="24"/>
                <w:lang w:val="en-GB" w:eastAsia="hu-HU"/>
              </w:rPr>
              <m:t>t</m:t>
            </m:r>
          </m:sub>
        </m:sSub>
        <m:r>
          <w:rPr>
            <w:rFonts w:ascii="Cambria Math" w:hAnsi="Cambria Math"/>
            <w:noProof/>
            <w:sz w:val="24"/>
            <w:szCs w:val="24"/>
            <w:lang w:val="en-GB" w:eastAsia="hu-HU"/>
          </w:rPr>
          <m:t>-</m:t>
        </m:r>
        <m:acc>
          <m:accPr>
            <m:chr m:val="̅"/>
            <m:ctrlPr>
              <w:rPr>
                <w:rFonts w:ascii="Cambria Math" w:hAnsi="Cambria Math"/>
                <w:i/>
                <w:iCs/>
                <w:noProof/>
                <w:sz w:val="24"/>
                <w:szCs w:val="24"/>
                <w:lang w:val="en-GB" w:eastAsia="hu-HU"/>
              </w:rPr>
            </m:ctrlPr>
          </m:accPr>
          <m:e>
            <m:r>
              <w:rPr>
                <w:rFonts w:ascii="Cambria Math" w:hAnsi="Cambria Math"/>
                <w:noProof/>
                <w:sz w:val="24"/>
                <w:szCs w:val="24"/>
                <w:lang w:val="en-GB" w:eastAsia="hu-HU"/>
              </w:rPr>
              <m:t>Y</m:t>
            </m:r>
          </m:e>
        </m:acc>
        <m:r>
          <w:rPr>
            <w:rFonts w:ascii="Cambria Math" w:hAnsi="Cambria Math"/>
            <w:noProof/>
            <w:sz w:val="24"/>
            <w:szCs w:val="24"/>
            <w:lang w:val="en-GB" w:eastAsia="hu-HU"/>
          </w:rPr>
          <m:t>)(</m:t>
        </m:r>
        <m:sSub>
          <m:sSubPr>
            <m:ctrlPr>
              <w:rPr>
                <w:rFonts w:ascii="Cambria Math" w:hAnsi="Cambria Math"/>
                <w:i/>
                <w:iCs/>
                <w:noProof/>
                <w:sz w:val="24"/>
                <w:szCs w:val="24"/>
                <w:lang w:val="en-GB" w:eastAsia="hu-HU"/>
              </w:rPr>
            </m:ctrlPr>
          </m:sSubPr>
          <m:e>
            <m:r>
              <w:rPr>
                <w:rFonts w:ascii="Cambria Math" w:hAnsi="Cambria Math"/>
                <w:noProof/>
                <w:sz w:val="24"/>
                <w:szCs w:val="24"/>
                <w:lang w:val="en-GB" w:eastAsia="hu-HU"/>
              </w:rPr>
              <m:t>Y</m:t>
            </m:r>
          </m:e>
          <m:sub>
            <m:r>
              <w:rPr>
                <w:rFonts w:ascii="Cambria Math" w:hAnsi="Cambria Math"/>
                <w:noProof/>
                <w:sz w:val="24"/>
                <w:szCs w:val="24"/>
                <w:lang w:val="en-GB" w:eastAsia="hu-HU"/>
              </w:rPr>
              <m:t>t-10</m:t>
            </m:r>
          </m:sub>
        </m:sSub>
        <m:r>
          <w:rPr>
            <w:rFonts w:ascii="Cambria Math" w:hAnsi="Cambria Math"/>
            <w:noProof/>
            <w:sz w:val="24"/>
            <w:szCs w:val="24"/>
            <w:lang w:val="en-GB" w:eastAsia="hu-HU"/>
          </w:rPr>
          <m:t>-</m:t>
        </m:r>
        <m:acc>
          <m:accPr>
            <m:chr m:val="̅"/>
            <m:ctrlPr>
              <w:rPr>
                <w:rFonts w:ascii="Cambria Math" w:hAnsi="Cambria Math"/>
                <w:i/>
                <w:iCs/>
                <w:noProof/>
                <w:sz w:val="24"/>
                <w:szCs w:val="24"/>
                <w:lang w:val="en-GB" w:eastAsia="hu-HU"/>
              </w:rPr>
            </m:ctrlPr>
          </m:accPr>
          <m:e>
            <m:r>
              <w:rPr>
                <w:rFonts w:ascii="Cambria Math" w:hAnsi="Cambria Math"/>
                <w:noProof/>
                <w:sz w:val="24"/>
                <w:szCs w:val="24"/>
                <w:lang w:val="en-GB" w:eastAsia="hu-HU"/>
              </w:rPr>
              <m:t>Y</m:t>
            </m:r>
          </m:e>
        </m:acc>
        <m:r>
          <w:rPr>
            <w:rFonts w:ascii="Cambria Math" w:hAnsi="Cambria Math"/>
            <w:noProof/>
            <w:sz w:val="24"/>
            <w:szCs w:val="24"/>
            <w:lang w:val="en-GB" w:eastAsia="hu-HU"/>
          </w:rPr>
          <m:t>)</m:t>
        </m:r>
      </m:oMath>
      <w:r w:rsidR="00A217BD">
        <w:rPr>
          <w:rFonts w:eastAsiaTheme="minorEastAsia"/>
          <w:noProof/>
          <w:sz w:val="24"/>
          <w:szCs w:val="24"/>
          <w:lang w:val="en-GB" w:eastAsia="hu-HU"/>
        </w:rPr>
        <w:t xml:space="preserve"> product over the entire samples in order to detect,</w:t>
      </w:r>
      <w:r w:rsidR="00E94022">
        <w:rPr>
          <w:rFonts w:eastAsiaTheme="minorEastAsia"/>
          <w:noProof/>
          <w:sz w:val="24"/>
          <w:szCs w:val="24"/>
          <w:lang w:val="en-GB" w:eastAsia="hu-HU"/>
        </w:rPr>
        <w:t xml:space="preserve"> which dates increase mostly the sum in numerator of the fraction in formula (1)</w:t>
      </w:r>
      <w:r w:rsidR="00BF1D97">
        <w:rPr>
          <w:rFonts w:eastAsiaTheme="minorEastAsia"/>
          <w:noProof/>
          <w:sz w:val="24"/>
          <w:szCs w:val="24"/>
          <w:lang w:val="en-GB" w:eastAsia="hu-HU"/>
        </w:rPr>
        <w:t xml:space="preserve"> (</w:t>
      </w:r>
      <m:oMath>
        <m:sSub>
          <m:sSubPr>
            <m:ctrlPr>
              <w:rPr>
                <w:rFonts w:ascii="Cambria Math" w:hAnsi="Cambria Math"/>
                <w:i/>
                <w:iCs/>
                <w:noProof/>
                <w:sz w:val="24"/>
                <w:szCs w:val="24"/>
                <w:lang w:val="en-GB" w:eastAsia="hu-HU"/>
              </w:rPr>
            </m:ctrlPr>
          </m:sSubPr>
          <m:e>
            <m:r>
              <w:rPr>
                <w:rFonts w:ascii="Cambria Math" w:hAnsi="Cambria Math"/>
                <w:noProof/>
                <w:sz w:val="24"/>
                <w:szCs w:val="24"/>
                <w:lang w:val="en-GB" w:eastAsia="hu-HU"/>
              </w:rPr>
              <m:t>Y</m:t>
            </m:r>
          </m:e>
          <m:sub>
            <m:r>
              <w:rPr>
                <w:rFonts w:ascii="Cambria Math" w:hAnsi="Cambria Math"/>
                <w:noProof/>
                <w:sz w:val="24"/>
                <w:szCs w:val="24"/>
                <w:lang w:val="en-GB" w:eastAsia="hu-HU"/>
              </w:rPr>
              <m:t>t</m:t>
            </m:r>
          </m:sub>
        </m:sSub>
      </m:oMath>
      <w:r w:rsidR="00BF1D97">
        <w:rPr>
          <w:rFonts w:eastAsiaTheme="minorEastAsia"/>
          <w:iCs/>
          <w:noProof/>
          <w:sz w:val="24"/>
          <w:szCs w:val="24"/>
          <w:lang w:val="en-GB" w:eastAsia="hu-HU"/>
        </w:rPr>
        <w:t xml:space="preserve"> is the daily return </w:t>
      </w:r>
      <w:r w:rsidR="00786EFE">
        <w:rPr>
          <w:rFonts w:eastAsiaTheme="minorEastAsia"/>
          <w:iCs/>
          <w:noProof/>
          <w:sz w:val="24"/>
          <w:szCs w:val="24"/>
          <w:lang w:val="en-GB" w:eastAsia="hu-HU"/>
        </w:rPr>
        <w:t xml:space="preserve">(%change) </w:t>
      </w:r>
      <w:r w:rsidR="002B69D0">
        <w:rPr>
          <w:rFonts w:eastAsiaTheme="minorEastAsia"/>
          <w:iCs/>
          <w:noProof/>
          <w:sz w:val="24"/>
          <w:szCs w:val="24"/>
          <w:lang w:val="en-GB" w:eastAsia="hu-HU"/>
        </w:rPr>
        <w:t>at</w:t>
      </w:r>
      <w:r w:rsidR="00BF1D97">
        <w:rPr>
          <w:rFonts w:eastAsiaTheme="minorEastAsia"/>
          <w:iCs/>
          <w:noProof/>
          <w:sz w:val="24"/>
          <w:szCs w:val="24"/>
          <w:lang w:val="en-GB" w:eastAsia="hu-HU"/>
        </w:rPr>
        <w:t xml:space="preserve"> day </w:t>
      </w:r>
      <w:r w:rsidR="00BF1D97">
        <w:rPr>
          <w:rFonts w:eastAsiaTheme="minorEastAsia"/>
          <w:i/>
          <w:iCs/>
          <w:noProof/>
          <w:sz w:val="24"/>
          <w:szCs w:val="24"/>
          <w:lang w:val="en-GB" w:eastAsia="hu-HU"/>
        </w:rPr>
        <w:t>t</w:t>
      </w:r>
      <w:r w:rsidR="00BF1D97">
        <w:rPr>
          <w:rFonts w:eastAsiaTheme="minorEastAsia"/>
          <w:iCs/>
          <w:noProof/>
          <w:sz w:val="24"/>
          <w:szCs w:val="24"/>
          <w:lang w:val="en-GB" w:eastAsia="hu-HU"/>
        </w:rPr>
        <w:t>)</w:t>
      </w:r>
      <w:r w:rsidR="00E94022">
        <w:rPr>
          <w:rFonts w:eastAsiaTheme="minorEastAsia"/>
          <w:noProof/>
          <w:sz w:val="24"/>
          <w:szCs w:val="24"/>
          <w:lang w:val="en-GB" w:eastAsia="hu-HU"/>
        </w:rPr>
        <w:t>.</w:t>
      </w:r>
      <w:r w:rsidR="0001237B">
        <w:rPr>
          <w:rFonts w:eastAsiaTheme="minorEastAsia"/>
          <w:noProof/>
          <w:sz w:val="24"/>
          <w:szCs w:val="24"/>
          <w:lang w:val="en-GB" w:eastAsia="hu-HU"/>
        </w:rPr>
        <w:tab/>
      </w:r>
      <w:r w:rsidR="001C448C">
        <w:rPr>
          <w:rFonts w:eastAsiaTheme="minorEastAsia"/>
          <w:noProof/>
          <w:sz w:val="24"/>
          <w:szCs w:val="24"/>
          <w:lang w:val="en-GB" w:eastAsia="hu-HU"/>
        </w:rPr>
        <w:br/>
      </w:r>
      <w:r w:rsidR="001C448C">
        <w:rPr>
          <w:rFonts w:eastAsiaTheme="minorEastAsia"/>
          <w:noProof/>
          <w:sz w:val="24"/>
          <w:szCs w:val="24"/>
          <w:lang w:val="en-GB" w:eastAsia="hu-HU"/>
        </w:rPr>
        <w:lastRenderedPageBreak/>
        <w:t>The next table contains these dates, the daily returns of these days and the products of these rates (here I assumed, that the expected value of the daily r</w:t>
      </w:r>
      <w:r w:rsidR="00786EFE">
        <w:rPr>
          <w:rFonts w:eastAsiaTheme="minorEastAsia"/>
          <w:noProof/>
          <w:sz w:val="24"/>
          <w:szCs w:val="24"/>
          <w:lang w:val="en-GB" w:eastAsia="hu-HU"/>
        </w:rPr>
        <w:t>eturn (</w:t>
      </w:r>
      <m:oMath>
        <m:acc>
          <m:accPr>
            <m:chr m:val="̅"/>
            <m:ctrlPr>
              <w:rPr>
                <w:rFonts w:ascii="Cambria Math" w:hAnsi="Cambria Math"/>
                <w:i/>
                <w:iCs/>
                <w:noProof/>
                <w:sz w:val="24"/>
                <w:szCs w:val="24"/>
                <w:lang w:val="en-GB" w:eastAsia="hu-HU"/>
              </w:rPr>
            </m:ctrlPr>
          </m:accPr>
          <m:e>
            <m:r>
              <w:rPr>
                <w:rFonts w:ascii="Cambria Math" w:hAnsi="Cambria Math"/>
                <w:noProof/>
                <w:sz w:val="24"/>
                <w:szCs w:val="24"/>
                <w:lang w:val="en-GB" w:eastAsia="hu-HU"/>
              </w:rPr>
              <m:t>Y</m:t>
            </m:r>
          </m:e>
        </m:acc>
      </m:oMath>
      <w:r w:rsidR="00786EFE">
        <w:rPr>
          <w:rFonts w:eastAsiaTheme="minorEastAsia"/>
          <w:iCs/>
          <w:noProof/>
          <w:sz w:val="24"/>
          <w:szCs w:val="24"/>
          <w:lang w:val="en-GB" w:eastAsia="hu-HU"/>
        </w:rPr>
        <w:t>)</w:t>
      </w:r>
      <w:r w:rsidR="001C448C">
        <w:rPr>
          <w:rFonts w:eastAsiaTheme="minorEastAsia"/>
          <w:noProof/>
          <w:sz w:val="24"/>
          <w:szCs w:val="24"/>
          <w:lang w:val="en-GB" w:eastAsia="hu-HU"/>
        </w:rPr>
        <w:t xml:space="preserve"> is zero)</w:t>
      </w:r>
      <w:r w:rsidR="00632740">
        <w:rPr>
          <w:rFonts w:eastAsiaTheme="minorEastAsia"/>
          <w:noProof/>
          <w:sz w:val="24"/>
          <w:szCs w:val="24"/>
          <w:lang w:val="en-GB" w:eastAsia="hu-HU"/>
        </w:rPr>
        <w:t xml:space="preserve"> (Table 1)</w:t>
      </w:r>
      <w:r w:rsidR="001C448C">
        <w:rPr>
          <w:rFonts w:eastAsiaTheme="minorEastAsia"/>
          <w:noProof/>
          <w:sz w:val="24"/>
          <w:szCs w:val="24"/>
          <w:lang w:val="en-GB" w:eastAsia="hu-HU"/>
        </w:rPr>
        <w:t>.</w:t>
      </w:r>
    </w:p>
    <w:p w14:paraId="299E88DC" w14:textId="77777777" w:rsidR="00632740" w:rsidRDefault="00632740" w:rsidP="00632740">
      <w:pPr>
        <w:spacing w:before="360" w:after="240" w:line="240" w:lineRule="auto"/>
        <w:jc w:val="center"/>
        <w:rPr>
          <w:iCs/>
          <w:noProof/>
          <w:sz w:val="18"/>
          <w:szCs w:val="18"/>
          <w:lang w:val="en-GB" w:eastAsia="hu-HU"/>
        </w:rPr>
      </w:pPr>
      <w:r>
        <w:rPr>
          <w:iCs/>
          <w:noProof/>
          <w:sz w:val="18"/>
          <w:szCs w:val="18"/>
          <w:lang w:val="en-GB" w:eastAsia="hu-HU"/>
        </w:rPr>
        <w:t>Table 1</w:t>
      </w:r>
      <w:r w:rsidRPr="005B0A42">
        <w:rPr>
          <w:iCs/>
          <w:noProof/>
          <w:sz w:val="18"/>
          <w:szCs w:val="18"/>
          <w:lang w:val="en-GB" w:eastAsia="hu-HU"/>
        </w:rPr>
        <w:t>:</w:t>
      </w:r>
      <w:r w:rsidR="00852B8B">
        <w:rPr>
          <w:iCs/>
          <w:noProof/>
          <w:sz w:val="18"/>
          <w:szCs w:val="18"/>
          <w:lang w:val="en-GB" w:eastAsia="hu-HU"/>
        </w:rPr>
        <w:t xml:space="preserve"> The dates with the highest weight in 10-day autocorrelation</w:t>
      </w:r>
    </w:p>
    <w:tbl>
      <w:tblPr>
        <w:tblW w:w="5000" w:type="pct"/>
        <w:tblCellMar>
          <w:left w:w="70" w:type="dxa"/>
          <w:right w:w="70" w:type="dxa"/>
        </w:tblCellMar>
        <w:tblLook w:val="04A0" w:firstRow="1" w:lastRow="0" w:firstColumn="1" w:lastColumn="0" w:noHBand="0" w:noVBand="1"/>
      </w:tblPr>
      <w:tblGrid>
        <w:gridCol w:w="920"/>
        <w:gridCol w:w="1202"/>
        <w:gridCol w:w="1202"/>
        <w:gridCol w:w="819"/>
        <w:gridCol w:w="1108"/>
        <w:gridCol w:w="1341"/>
        <w:gridCol w:w="1632"/>
        <w:gridCol w:w="889"/>
        <w:gridCol w:w="634"/>
        <w:gridCol w:w="859"/>
      </w:tblGrid>
      <w:tr w:rsidR="00BF73A7" w:rsidRPr="002B69D0" w14:paraId="0AFCE77E" w14:textId="77777777" w:rsidTr="00BB764E">
        <w:trPr>
          <w:trHeight w:val="315"/>
        </w:trPr>
        <w:tc>
          <w:tcPr>
            <w:tcW w:w="434" w:type="pct"/>
            <w:tcBorders>
              <w:top w:val="single" w:sz="4" w:space="0" w:color="auto"/>
              <w:left w:val="single" w:sz="4" w:space="0" w:color="auto"/>
              <w:bottom w:val="nil"/>
              <w:right w:val="nil"/>
            </w:tcBorders>
            <w:shd w:val="clear" w:color="auto" w:fill="auto"/>
            <w:noWrap/>
            <w:vAlign w:val="bottom"/>
            <w:hideMark/>
          </w:tcPr>
          <w:p w14:paraId="41F5175E" w14:textId="77777777" w:rsidR="00BF73A7" w:rsidRPr="002B69D0" w:rsidRDefault="00BF73A7"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4161" w:type="pct"/>
            <w:gridSpan w:val="8"/>
            <w:tcBorders>
              <w:top w:val="single" w:sz="4" w:space="0" w:color="auto"/>
              <w:left w:val="nil"/>
              <w:bottom w:val="nil"/>
              <w:right w:val="nil"/>
            </w:tcBorders>
            <w:shd w:val="clear" w:color="auto" w:fill="auto"/>
            <w:noWrap/>
            <w:vAlign w:val="bottom"/>
            <w:hideMark/>
          </w:tcPr>
          <w:p w14:paraId="728E5ADF" w14:textId="77777777" w:rsidR="00BF73A7" w:rsidRPr="002B69D0" w:rsidRDefault="00BF73A7" w:rsidP="00BF73A7">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b/>
                <w:bCs/>
                <w:i/>
                <w:iCs/>
                <w:color w:val="000000"/>
                <w:lang w:eastAsia="hu-HU"/>
              </w:rPr>
              <w:t>VIX</w:t>
            </w:r>
          </w:p>
        </w:tc>
        <w:tc>
          <w:tcPr>
            <w:tcW w:w="405" w:type="pct"/>
            <w:tcBorders>
              <w:top w:val="single" w:sz="4" w:space="0" w:color="auto"/>
              <w:left w:val="nil"/>
              <w:bottom w:val="nil"/>
              <w:right w:val="single" w:sz="4" w:space="0" w:color="auto"/>
            </w:tcBorders>
            <w:shd w:val="clear" w:color="auto" w:fill="auto"/>
            <w:noWrap/>
            <w:vAlign w:val="bottom"/>
            <w:hideMark/>
          </w:tcPr>
          <w:p w14:paraId="5A41022A" w14:textId="77777777" w:rsidR="00BF73A7" w:rsidRPr="002B69D0" w:rsidRDefault="00BF73A7"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r w:rsidR="00A32C63" w:rsidRPr="002B69D0" w14:paraId="42FBB03D" w14:textId="77777777" w:rsidTr="00BF73A7">
        <w:trPr>
          <w:trHeight w:val="330"/>
        </w:trPr>
        <w:tc>
          <w:tcPr>
            <w:tcW w:w="434" w:type="pct"/>
            <w:tcBorders>
              <w:top w:val="nil"/>
              <w:left w:val="single" w:sz="4" w:space="0" w:color="auto"/>
              <w:bottom w:val="nil"/>
              <w:right w:val="nil"/>
            </w:tcBorders>
            <w:shd w:val="clear" w:color="auto" w:fill="auto"/>
            <w:noWrap/>
            <w:vAlign w:val="bottom"/>
            <w:hideMark/>
          </w:tcPr>
          <w:p w14:paraId="23498545"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67" w:type="pct"/>
            <w:tcBorders>
              <w:top w:val="single" w:sz="12" w:space="0" w:color="auto"/>
              <w:left w:val="single" w:sz="12" w:space="0" w:color="auto"/>
              <w:bottom w:val="single" w:sz="8" w:space="0" w:color="auto"/>
              <w:right w:val="single" w:sz="4" w:space="0" w:color="auto"/>
            </w:tcBorders>
            <w:shd w:val="clear" w:color="auto" w:fill="auto"/>
            <w:noWrap/>
            <w:vAlign w:val="bottom"/>
            <w:hideMark/>
          </w:tcPr>
          <w:p w14:paraId="568A8042"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T</w:t>
            </w:r>
          </w:p>
        </w:tc>
        <w:tc>
          <w:tcPr>
            <w:tcW w:w="567" w:type="pct"/>
            <w:tcBorders>
              <w:top w:val="single" w:sz="12" w:space="0" w:color="auto"/>
              <w:left w:val="nil"/>
              <w:bottom w:val="single" w:sz="8" w:space="0" w:color="auto"/>
              <w:right w:val="single" w:sz="4" w:space="0" w:color="auto"/>
            </w:tcBorders>
            <w:shd w:val="clear" w:color="auto" w:fill="auto"/>
            <w:noWrap/>
            <w:vAlign w:val="bottom"/>
            <w:hideMark/>
          </w:tcPr>
          <w:p w14:paraId="1A6735CD"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T-10</w:t>
            </w:r>
          </w:p>
        </w:tc>
        <w:tc>
          <w:tcPr>
            <w:tcW w:w="386" w:type="pct"/>
            <w:tcBorders>
              <w:top w:val="single" w:sz="12" w:space="0" w:color="auto"/>
              <w:left w:val="nil"/>
              <w:bottom w:val="single" w:sz="8" w:space="0" w:color="auto"/>
              <w:right w:val="single" w:sz="4" w:space="0" w:color="auto"/>
            </w:tcBorders>
            <w:shd w:val="clear" w:color="auto" w:fill="auto"/>
            <w:noWrap/>
            <w:vAlign w:val="bottom"/>
            <w:hideMark/>
          </w:tcPr>
          <w:p w14:paraId="0487BA70"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Wday T</w:t>
            </w:r>
          </w:p>
        </w:tc>
        <w:tc>
          <w:tcPr>
            <w:tcW w:w="522" w:type="pct"/>
            <w:tcBorders>
              <w:top w:val="single" w:sz="12" w:space="0" w:color="auto"/>
              <w:left w:val="nil"/>
              <w:bottom w:val="single" w:sz="8" w:space="0" w:color="auto"/>
              <w:right w:val="single" w:sz="4" w:space="0" w:color="auto"/>
            </w:tcBorders>
            <w:shd w:val="clear" w:color="auto" w:fill="auto"/>
            <w:noWrap/>
            <w:vAlign w:val="bottom"/>
            <w:hideMark/>
          </w:tcPr>
          <w:p w14:paraId="660820AB"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Wday T-10</w:t>
            </w:r>
          </w:p>
        </w:tc>
        <w:tc>
          <w:tcPr>
            <w:tcW w:w="632" w:type="pct"/>
            <w:tcBorders>
              <w:top w:val="single" w:sz="12" w:space="0" w:color="auto"/>
              <w:left w:val="nil"/>
              <w:bottom w:val="single" w:sz="8" w:space="0" w:color="auto"/>
              <w:right w:val="single" w:sz="4" w:space="0" w:color="auto"/>
            </w:tcBorders>
            <w:shd w:val="clear" w:color="auto" w:fill="auto"/>
            <w:noWrap/>
            <w:vAlign w:val="bottom"/>
            <w:hideMark/>
          </w:tcPr>
          <w:p w14:paraId="60DA32FC"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Daily ret. at T</w:t>
            </w:r>
          </w:p>
        </w:tc>
        <w:tc>
          <w:tcPr>
            <w:tcW w:w="769" w:type="pct"/>
            <w:tcBorders>
              <w:top w:val="single" w:sz="12" w:space="0" w:color="auto"/>
              <w:left w:val="nil"/>
              <w:bottom w:val="single" w:sz="8" w:space="0" w:color="auto"/>
              <w:right w:val="single" w:sz="4" w:space="0" w:color="auto"/>
            </w:tcBorders>
            <w:shd w:val="clear" w:color="auto" w:fill="auto"/>
            <w:noWrap/>
            <w:vAlign w:val="bottom"/>
            <w:hideMark/>
          </w:tcPr>
          <w:p w14:paraId="2DE2D8D8"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Daily ret. at T-10</w:t>
            </w:r>
          </w:p>
        </w:tc>
        <w:tc>
          <w:tcPr>
            <w:tcW w:w="419" w:type="pct"/>
            <w:tcBorders>
              <w:top w:val="single" w:sz="12" w:space="0" w:color="auto"/>
              <w:left w:val="nil"/>
              <w:bottom w:val="single" w:sz="8" w:space="0" w:color="auto"/>
              <w:right w:val="single" w:sz="4" w:space="0" w:color="auto"/>
            </w:tcBorders>
            <w:shd w:val="clear" w:color="auto" w:fill="auto"/>
            <w:noWrap/>
            <w:vAlign w:val="bottom"/>
            <w:hideMark/>
          </w:tcPr>
          <w:p w14:paraId="72A5B480"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Product</w:t>
            </w:r>
          </w:p>
        </w:tc>
        <w:tc>
          <w:tcPr>
            <w:tcW w:w="299" w:type="pct"/>
            <w:tcBorders>
              <w:top w:val="single" w:sz="12" w:space="0" w:color="auto"/>
              <w:left w:val="nil"/>
              <w:bottom w:val="single" w:sz="8" w:space="0" w:color="auto"/>
              <w:right w:val="single" w:sz="12" w:space="0" w:color="auto"/>
            </w:tcBorders>
            <w:shd w:val="clear" w:color="auto" w:fill="auto"/>
            <w:noWrap/>
            <w:vAlign w:val="bottom"/>
            <w:hideMark/>
          </w:tcPr>
          <w:p w14:paraId="5A0A9121"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Rank</w:t>
            </w:r>
          </w:p>
        </w:tc>
        <w:tc>
          <w:tcPr>
            <w:tcW w:w="405" w:type="pct"/>
            <w:tcBorders>
              <w:top w:val="nil"/>
              <w:left w:val="nil"/>
              <w:bottom w:val="nil"/>
              <w:right w:val="single" w:sz="4" w:space="0" w:color="auto"/>
            </w:tcBorders>
            <w:shd w:val="clear" w:color="auto" w:fill="auto"/>
            <w:noWrap/>
            <w:vAlign w:val="bottom"/>
            <w:hideMark/>
          </w:tcPr>
          <w:p w14:paraId="626E77ED"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r w:rsidR="00A32C63" w:rsidRPr="002B69D0" w14:paraId="3A5ECC00" w14:textId="77777777" w:rsidTr="00BF73A7">
        <w:trPr>
          <w:trHeight w:val="300"/>
        </w:trPr>
        <w:tc>
          <w:tcPr>
            <w:tcW w:w="434" w:type="pct"/>
            <w:tcBorders>
              <w:top w:val="nil"/>
              <w:left w:val="single" w:sz="4" w:space="0" w:color="auto"/>
              <w:bottom w:val="nil"/>
              <w:right w:val="nil"/>
            </w:tcBorders>
            <w:shd w:val="clear" w:color="auto" w:fill="auto"/>
            <w:noWrap/>
            <w:vAlign w:val="bottom"/>
            <w:hideMark/>
          </w:tcPr>
          <w:p w14:paraId="4CA4F8A3"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67" w:type="pct"/>
            <w:tcBorders>
              <w:top w:val="nil"/>
              <w:left w:val="single" w:sz="12" w:space="0" w:color="auto"/>
              <w:bottom w:val="single" w:sz="4" w:space="0" w:color="auto"/>
              <w:right w:val="single" w:sz="4" w:space="0" w:color="auto"/>
            </w:tcBorders>
            <w:shd w:val="clear" w:color="auto" w:fill="auto"/>
            <w:noWrap/>
            <w:vAlign w:val="bottom"/>
            <w:hideMark/>
          </w:tcPr>
          <w:p w14:paraId="6FE3754E"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13/03/2007</w:t>
            </w:r>
          </w:p>
        </w:tc>
        <w:tc>
          <w:tcPr>
            <w:tcW w:w="567" w:type="pct"/>
            <w:tcBorders>
              <w:top w:val="nil"/>
              <w:left w:val="nil"/>
              <w:bottom w:val="single" w:sz="4" w:space="0" w:color="auto"/>
              <w:right w:val="single" w:sz="4" w:space="0" w:color="auto"/>
            </w:tcBorders>
            <w:shd w:val="clear" w:color="auto" w:fill="auto"/>
            <w:noWrap/>
            <w:vAlign w:val="bottom"/>
            <w:hideMark/>
          </w:tcPr>
          <w:p w14:paraId="0418275A"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27/02/2007</w:t>
            </w:r>
          </w:p>
        </w:tc>
        <w:tc>
          <w:tcPr>
            <w:tcW w:w="386" w:type="pct"/>
            <w:tcBorders>
              <w:top w:val="nil"/>
              <w:left w:val="nil"/>
              <w:bottom w:val="single" w:sz="4" w:space="0" w:color="auto"/>
              <w:right w:val="single" w:sz="4" w:space="0" w:color="auto"/>
            </w:tcBorders>
            <w:shd w:val="clear" w:color="auto" w:fill="auto"/>
            <w:noWrap/>
            <w:vAlign w:val="bottom"/>
            <w:hideMark/>
          </w:tcPr>
          <w:p w14:paraId="2DAA5E78"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Tue</w:t>
            </w:r>
          </w:p>
        </w:tc>
        <w:tc>
          <w:tcPr>
            <w:tcW w:w="522" w:type="pct"/>
            <w:tcBorders>
              <w:top w:val="nil"/>
              <w:left w:val="nil"/>
              <w:bottom w:val="single" w:sz="4" w:space="0" w:color="auto"/>
              <w:right w:val="single" w:sz="4" w:space="0" w:color="auto"/>
            </w:tcBorders>
            <w:shd w:val="clear" w:color="auto" w:fill="auto"/>
            <w:noWrap/>
            <w:vAlign w:val="bottom"/>
            <w:hideMark/>
          </w:tcPr>
          <w:p w14:paraId="7BF6F2F6"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Tue</w:t>
            </w:r>
          </w:p>
        </w:tc>
        <w:tc>
          <w:tcPr>
            <w:tcW w:w="632" w:type="pct"/>
            <w:tcBorders>
              <w:top w:val="nil"/>
              <w:left w:val="nil"/>
              <w:bottom w:val="single" w:sz="4" w:space="0" w:color="auto"/>
              <w:right w:val="single" w:sz="4" w:space="0" w:color="auto"/>
            </w:tcBorders>
            <w:shd w:val="clear" w:color="auto" w:fill="auto"/>
            <w:noWrap/>
            <w:vAlign w:val="bottom"/>
            <w:hideMark/>
          </w:tcPr>
          <w:p w14:paraId="4BD3D19C"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29.6%</w:t>
            </w:r>
          </w:p>
        </w:tc>
        <w:tc>
          <w:tcPr>
            <w:tcW w:w="769" w:type="pct"/>
            <w:tcBorders>
              <w:top w:val="nil"/>
              <w:left w:val="nil"/>
              <w:bottom w:val="single" w:sz="4" w:space="0" w:color="auto"/>
              <w:right w:val="single" w:sz="4" w:space="0" w:color="auto"/>
            </w:tcBorders>
            <w:shd w:val="clear" w:color="auto" w:fill="auto"/>
            <w:noWrap/>
            <w:vAlign w:val="bottom"/>
            <w:hideMark/>
          </w:tcPr>
          <w:p w14:paraId="181D2C75"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64.2%</w:t>
            </w:r>
          </w:p>
        </w:tc>
        <w:tc>
          <w:tcPr>
            <w:tcW w:w="419" w:type="pct"/>
            <w:tcBorders>
              <w:top w:val="nil"/>
              <w:left w:val="nil"/>
              <w:bottom w:val="single" w:sz="4" w:space="0" w:color="auto"/>
              <w:right w:val="single" w:sz="4" w:space="0" w:color="auto"/>
            </w:tcBorders>
            <w:shd w:val="clear" w:color="auto" w:fill="auto"/>
            <w:noWrap/>
            <w:vAlign w:val="bottom"/>
            <w:hideMark/>
          </w:tcPr>
          <w:p w14:paraId="323F55BA"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0.188</w:t>
            </w:r>
          </w:p>
        </w:tc>
        <w:tc>
          <w:tcPr>
            <w:tcW w:w="299" w:type="pct"/>
            <w:tcBorders>
              <w:top w:val="nil"/>
              <w:left w:val="nil"/>
              <w:bottom w:val="single" w:sz="4" w:space="0" w:color="auto"/>
              <w:right w:val="single" w:sz="12" w:space="0" w:color="auto"/>
            </w:tcBorders>
            <w:shd w:val="clear" w:color="auto" w:fill="auto"/>
            <w:noWrap/>
            <w:vAlign w:val="bottom"/>
            <w:hideMark/>
          </w:tcPr>
          <w:p w14:paraId="42C89683"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1</w:t>
            </w:r>
          </w:p>
        </w:tc>
        <w:tc>
          <w:tcPr>
            <w:tcW w:w="405" w:type="pct"/>
            <w:tcBorders>
              <w:top w:val="nil"/>
              <w:left w:val="nil"/>
              <w:bottom w:val="nil"/>
              <w:right w:val="single" w:sz="4" w:space="0" w:color="auto"/>
            </w:tcBorders>
            <w:shd w:val="clear" w:color="auto" w:fill="auto"/>
            <w:noWrap/>
            <w:vAlign w:val="bottom"/>
            <w:hideMark/>
          </w:tcPr>
          <w:p w14:paraId="2443068B"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r w:rsidR="00A32C63" w:rsidRPr="002B69D0" w14:paraId="636AFCBC" w14:textId="77777777" w:rsidTr="00BF73A7">
        <w:trPr>
          <w:trHeight w:val="300"/>
        </w:trPr>
        <w:tc>
          <w:tcPr>
            <w:tcW w:w="434" w:type="pct"/>
            <w:tcBorders>
              <w:top w:val="nil"/>
              <w:left w:val="single" w:sz="4" w:space="0" w:color="auto"/>
              <w:bottom w:val="nil"/>
              <w:right w:val="nil"/>
            </w:tcBorders>
            <w:shd w:val="clear" w:color="auto" w:fill="auto"/>
            <w:noWrap/>
            <w:vAlign w:val="bottom"/>
            <w:hideMark/>
          </w:tcPr>
          <w:p w14:paraId="61C4FD1B"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67" w:type="pct"/>
            <w:tcBorders>
              <w:top w:val="nil"/>
              <w:left w:val="single" w:sz="12" w:space="0" w:color="auto"/>
              <w:bottom w:val="single" w:sz="4" w:space="0" w:color="auto"/>
              <w:right w:val="single" w:sz="4" w:space="0" w:color="auto"/>
            </w:tcBorders>
            <w:shd w:val="clear" w:color="auto" w:fill="auto"/>
            <w:noWrap/>
            <w:vAlign w:val="bottom"/>
            <w:hideMark/>
          </w:tcPr>
          <w:p w14:paraId="5D2EDE3B"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06/08/1990</w:t>
            </w:r>
          </w:p>
        </w:tc>
        <w:tc>
          <w:tcPr>
            <w:tcW w:w="567" w:type="pct"/>
            <w:tcBorders>
              <w:top w:val="nil"/>
              <w:left w:val="nil"/>
              <w:bottom w:val="single" w:sz="4" w:space="0" w:color="auto"/>
              <w:right w:val="single" w:sz="4" w:space="0" w:color="auto"/>
            </w:tcBorders>
            <w:shd w:val="clear" w:color="auto" w:fill="auto"/>
            <w:noWrap/>
            <w:vAlign w:val="bottom"/>
            <w:hideMark/>
          </w:tcPr>
          <w:p w14:paraId="6A106D13"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23/07/1990</w:t>
            </w:r>
          </w:p>
        </w:tc>
        <w:tc>
          <w:tcPr>
            <w:tcW w:w="386" w:type="pct"/>
            <w:tcBorders>
              <w:top w:val="nil"/>
              <w:left w:val="nil"/>
              <w:bottom w:val="single" w:sz="4" w:space="0" w:color="auto"/>
              <w:right w:val="single" w:sz="4" w:space="0" w:color="auto"/>
            </w:tcBorders>
            <w:shd w:val="clear" w:color="auto" w:fill="auto"/>
            <w:noWrap/>
            <w:vAlign w:val="bottom"/>
            <w:hideMark/>
          </w:tcPr>
          <w:p w14:paraId="13356479"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Mon</w:t>
            </w:r>
          </w:p>
        </w:tc>
        <w:tc>
          <w:tcPr>
            <w:tcW w:w="522" w:type="pct"/>
            <w:tcBorders>
              <w:top w:val="nil"/>
              <w:left w:val="nil"/>
              <w:bottom w:val="single" w:sz="4" w:space="0" w:color="auto"/>
              <w:right w:val="single" w:sz="4" w:space="0" w:color="auto"/>
            </w:tcBorders>
            <w:shd w:val="clear" w:color="auto" w:fill="auto"/>
            <w:noWrap/>
            <w:vAlign w:val="bottom"/>
            <w:hideMark/>
          </w:tcPr>
          <w:p w14:paraId="025C1F06"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Mon</w:t>
            </w:r>
          </w:p>
        </w:tc>
        <w:tc>
          <w:tcPr>
            <w:tcW w:w="632" w:type="pct"/>
            <w:tcBorders>
              <w:top w:val="nil"/>
              <w:left w:val="nil"/>
              <w:bottom w:val="single" w:sz="4" w:space="0" w:color="auto"/>
              <w:right w:val="single" w:sz="4" w:space="0" w:color="auto"/>
            </w:tcBorders>
            <w:shd w:val="clear" w:color="auto" w:fill="auto"/>
            <w:noWrap/>
            <w:vAlign w:val="bottom"/>
            <w:hideMark/>
          </w:tcPr>
          <w:p w14:paraId="231ECAF9"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24.9%</w:t>
            </w:r>
          </w:p>
        </w:tc>
        <w:tc>
          <w:tcPr>
            <w:tcW w:w="769" w:type="pct"/>
            <w:tcBorders>
              <w:top w:val="nil"/>
              <w:left w:val="nil"/>
              <w:bottom w:val="single" w:sz="4" w:space="0" w:color="auto"/>
              <w:right w:val="single" w:sz="4" w:space="0" w:color="auto"/>
            </w:tcBorders>
            <w:shd w:val="clear" w:color="auto" w:fill="auto"/>
            <w:noWrap/>
            <w:vAlign w:val="bottom"/>
            <w:hideMark/>
          </w:tcPr>
          <w:p w14:paraId="6F5D8939"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51.5%</w:t>
            </w:r>
          </w:p>
        </w:tc>
        <w:tc>
          <w:tcPr>
            <w:tcW w:w="419" w:type="pct"/>
            <w:tcBorders>
              <w:top w:val="nil"/>
              <w:left w:val="nil"/>
              <w:bottom w:val="single" w:sz="4" w:space="0" w:color="auto"/>
              <w:right w:val="single" w:sz="4" w:space="0" w:color="auto"/>
            </w:tcBorders>
            <w:shd w:val="clear" w:color="auto" w:fill="auto"/>
            <w:noWrap/>
            <w:vAlign w:val="bottom"/>
            <w:hideMark/>
          </w:tcPr>
          <w:p w14:paraId="72664D95"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0.127</w:t>
            </w:r>
          </w:p>
        </w:tc>
        <w:tc>
          <w:tcPr>
            <w:tcW w:w="299" w:type="pct"/>
            <w:tcBorders>
              <w:top w:val="nil"/>
              <w:left w:val="nil"/>
              <w:bottom w:val="single" w:sz="4" w:space="0" w:color="auto"/>
              <w:right w:val="single" w:sz="12" w:space="0" w:color="auto"/>
            </w:tcBorders>
            <w:shd w:val="clear" w:color="auto" w:fill="auto"/>
            <w:noWrap/>
            <w:vAlign w:val="bottom"/>
            <w:hideMark/>
          </w:tcPr>
          <w:p w14:paraId="59BB5353"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2</w:t>
            </w:r>
          </w:p>
        </w:tc>
        <w:tc>
          <w:tcPr>
            <w:tcW w:w="405" w:type="pct"/>
            <w:tcBorders>
              <w:top w:val="nil"/>
              <w:left w:val="nil"/>
              <w:bottom w:val="nil"/>
              <w:right w:val="single" w:sz="4" w:space="0" w:color="auto"/>
            </w:tcBorders>
            <w:shd w:val="clear" w:color="auto" w:fill="auto"/>
            <w:noWrap/>
            <w:vAlign w:val="bottom"/>
            <w:hideMark/>
          </w:tcPr>
          <w:p w14:paraId="02787D49"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r w:rsidR="00A32C63" w:rsidRPr="002B69D0" w14:paraId="11C759CB" w14:textId="77777777" w:rsidTr="00BF73A7">
        <w:trPr>
          <w:trHeight w:val="300"/>
        </w:trPr>
        <w:tc>
          <w:tcPr>
            <w:tcW w:w="434" w:type="pct"/>
            <w:tcBorders>
              <w:top w:val="nil"/>
              <w:left w:val="single" w:sz="4" w:space="0" w:color="auto"/>
              <w:bottom w:val="nil"/>
              <w:right w:val="nil"/>
            </w:tcBorders>
            <w:shd w:val="clear" w:color="auto" w:fill="auto"/>
            <w:noWrap/>
            <w:vAlign w:val="bottom"/>
            <w:hideMark/>
          </w:tcPr>
          <w:p w14:paraId="1A6EA061"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67" w:type="pct"/>
            <w:tcBorders>
              <w:top w:val="nil"/>
              <w:left w:val="single" w:sz="12" w:space="0" w:color="auto"/>
              <w:bottom w:val="single" w:sz="4" w:space="0" w:color="auto"/>
              <w:right w:val="single" w:sz="4" w:space="0" w:color="auto"/>
            </w:tcBorders>
            <w:shd w:val="clear" w:color="auto" w:fill="auto"/>
            <w:noWrap/>
            <w:vAlign w:val="bottom"/>
            <w:hideMark/>
          </w:tcPr>
          <w:p w14:paraId="210B58D2"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18/08/2011</w:t>
            </w:r>
          </w:p>
        </w:tc>
        <w:tc>
          <w:tcPr>
            <w:tcW w:w="567" w:type="pct"/>
            <w:tcBorders>
              <w:top w:val="nil"/>
              <w:left w:val="nil"/>
              <w:bottom w:val="single" w:sz="4" w:space="0" w:color="auto"/>
              <w:right w:val="single" w:sz="4" w:space="0" w:color="auto"/>
            </w:tcBorders>
            <w:shd w:val="clear" w:color="auto" w:fill="auto"/>
            <w:noWrap/>
            <w:vAlign w:val="bottom"/>
            <w:hideMark/>
          </w:tcPr>
          <w:p w14:paraId="4B5B30E0"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04/08/2011</w:t>
            </w:r>
          </w:p>
        </w:tc>
        <w:tc>
          <w:tcPr>
            <w:tcW w:w="386" w:type="pct"/>
            <w:tcBorders>
              <w:top w:val="nil"/>
              <w:left w:val="nil"/>
              <w:bottom w:val="single" w:sz="4" w:space="0" w:color="auto"/>
              <w:right w:val="single" w:sz="4" w:space="0" w:color="auto"/>
            </w:tcBorders>
            <w:shd w:val="clear" w:color="auto" w:fill="auto"/>
            <w:noWrap/>
            <w:vAlign w:val="bottom"/>
            <w:hideMark/>
          </w:tcPr>
          <w:p w14:paraId="046EF13F"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Thu</w:t>
            </w:r>
          </w:p>
        </w:tc>
        <w:tc>
          <w:tcPr>
            <w:tcW w:w="522" w:type="pct"/>
            <w:tcBorders>
              <w:top w:val="nil"/>
              <w:left w:val="nil"/>
              <w:bottom w:val="single" w:sz="4" w:space="0" w:color="auto"/>
              <w:right w:val="single" w:sz="4" w:space="0" w:color="auto"/>
            </w:tcBorders>
            <w:shd w:val="clear" w:color="auto" w:fill="auto"/>
            <w:noWrap/>
            <w:vAlign w:val="bottom"/>
            <w:hideMark/>
          </w:tcPr>
          <w:p w14:paraId="2F29B8A2"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Thu</w:t>
            </w:r>
          </w:p>
        </w:tc>
        <w:tc>
          <w:tcPr>
            <w:tcW w:w="632" w:type="pct"/>
            <w:tcBorders>
              <w:top w:val="nil"/>
              <w:left w:val="nil"/>
              <w:bottom w:val="single" w:sz="4" w:space="0" w:color="auto"/>
              <w:right w:val="single" w:sz="4" w:space="0" w:color="auto"/>
            </w:tcBorders>
            <w:shd w:val="clear" w:color="auto" w:fill="auto"/>
            <w:noWrap/>
            <w:vAlign w:val="bottom"/>
            <w:hideMark/>
          </w:tcPr>
          <w:p w14:paraId="6E9CE1E9"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35.1%</w:t>
            </w:r>
          </w:p>
        </w:tc>
        <w:tc>
          <w:tcPr>
            <w:tcW w:w="769" w:type="pct"/>
            <w:tcBorders>
              <w:top w:val="nil"/>
              <w:left w:val="nil"/>
              <w:bottom w:val="single" w:sz="4" w:space="0" w:color="auto"/>
              <w:right w:val="single" w:sz="4" w:space="0" w:color="auto"/>
            </w:tcBorders>
            <w:shd w:val="clear" w:color="auto" w:fill="auto"/>
            <w:noWrap/>
            <w:vAlign w:val="bottom"/>
            <w:hideMark/>
          </w:tcPr>
          <w:p w14:paraId="1393974A"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35.4%</w:t>
            </w:r>
          </w:p>
        </w:tc>
        <w:tc>
          <w:tcPr>
            <w:tcW w:w="419" w:type="pct"/>
            <w:tcBorders>
              <w:top w:val="nil"/>
              <w:left w:val="nil"/>
              <w:bottom w:val="single" w:sz="4" w:space="0" w:color="auto"/>
              <w:right w:val="single" w:sz="4" w:space="0" w:color="auto"/>
            </w:tcBorders>
            <w:shd w:val="clear" w:color="auto" w:fill="auto"/>
            <w:noWrap/>
            <w:vAlign w:val="bottom"/>
            <w:hideMark/>
          </w:tcPr>
          <w:p w14:paraId="201FBE3D"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0.123</w:t>
            </w:r>
          </w:p>
        </w:tc>
        <w:tc>
          <w:tcPr>
            <w:tcW w:w="299" w:type="pct"/>
            <w:tcBorders>
              <w:top w:val="nil"/>
              <w:left w:val="nil"/>
              <w:bottom w:val="single" w:sz="4" w:space="0" w:color="auto"/>
              <w:right w:val="single" w:sz="12" w:space="0" w:color="auto"/>
            </w:tcBorders>
            <w:shd w:val="clear" w:color="auto" w:fill="auto"/>
            <w:noWrap/>
            <w:vAlign w:val="bottom"/>
            <w:hideMark/>
          </w:tcPr>
          <w:p w14:paraId="7CD1E127"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3</w:t>
            </w:r>
          </w:p>
        </w:tc>
        <w:tc>
          <w:tcPr>
            <w:tcW w:w="405" w:type="pct"/>
            <w:tcBorders>
              <w:top w:val="nil"/>
              <w:left w:val="nil"/>
              <w:bottom w:val="nil"/>
              <w:right w:val="single" w:sz="4" w:space="0" w:color="auto"/>
            </w:tcBorders>
            <w:shd w:val="clear" w:color="auto" w:fill="auto"/>
            <w:noWrap/>
            <w:vAlign w:val="bottom"/>
            <w:hideMark/>
          </w:tcPr>
          <w:p w14:paraId="1AB7A1D0"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r w:rsidR="00A32C63" w:rsidRPr="002B69D0" w14:paraId="167B9121" w14:textId="77777777" w:rsidTr="00BF73A7">
        <w:trPr>
          <w:trHeight w:val="300"/>
        </w:trPr>
        <w:tc>
          <w:tcPr>
            <w:tcW w:w="434" w:type="pct"/>
            <w:tcBorders>
              <w:top w:val="nil"/>
              <w:left w:val="single" w:sz="4" w:space="0" w:color="auto"/>
              <w:bottom w:val="nil"/>
              <w:right w:val="nil"/>
            </w:tcBorders>
            <w:shd w:val="clear" w:color="auto" w:fill="auto"/>
            <w:noWrap/>
            <w:vAlign w:val="bottom"/>
            <w:hideMark/>
          </w:tcPr>
          <w:p w14:paraId="27CC8130"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67" w:type="pct"/>
            <w:tcBorders>
              <w:top w:val="nil"/>
              <w:left w:val="single" w:sz="12" w:space="0" w:color="auto"/>
              <w:bottom w:val="single" w:sz="4" w:space="0" w:color="auto"/>
              <w:right w:val="single" w:sz="4" w:space="0" w:color="auto"/>
            </w:tcBorders>
            <w:shd w:val="clear" w:color="auto" w:fill="auto"/>
            <w:noWrap/>
            <w:vAlign w:val="bottom"/>
            <w:hideMark/>
          </w:tcPr>
          <w:p w14:paraId="6B84CA01"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20/05/2010</w:t>
            </w:r>
          </w:p>
        </w:tc>
        <w:tc>
          <w:tcPr>
            <w:tcW w:w="567" w:type="pct"/>
            <w:tcBorders>
              <w:top w:val="nil"/>
              <w:left w:val="nil"/>
              <w:bottom w:val="single" w:sz="4" w:space="0" w:color="auto"/>
              <w:right w:val="single" w:sz="4" w:space="0" w:color="auto"/>
            </w:tcBorders>
            <w:shd w:val="clear" w:color="auto" w:fill="auto"/>
            <w:noWrap/>
            <w:vAlign w:val="bottom"/>
            <w:hideMark/>
          </w:tcPr>
          <w:p w14:paraId="604671B6"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06/05/2010</w:t>
            </w:r>
          </w:p>
        </w:tc>
        <w:tc>
          <w:tcPr>
            <w:tcW w:w="386" w:type="pct"/>
            <w:tcBorders>
              <w:top w:val="nil"/>
              <w:left w:val="nil"/>
              <w:bottom w:val="single" w:sz="4" w:space="0" w:color="auto"/>
              <w:right w:val="single" w:sz="4" w:space="0" w:color="auto"/>
            </w:tcBorders>
            <w:shd w:val="clear" w:color="auto" w:fill="auto"/>
            <w:noWrap/>
            <w:vAlign w:val="bottom"/>
            <w:hideMark/>
          </w:tcPr>
          <w:p w14:paraId="09853BF2"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Thu</w:t>
            </w:r>
          </w:p>
        </w:tc>
        <w:tc>
          <w:tcPr>
            <w:tcW w:w="522" w:type="pct"/>
            <w:tcBorders>
              <w:top w:val="nil"/>
              <w:left w:val="nil"/>
              <w:bottom w:val="single" w:sz="4" w:space="0" w:color="auto"/>
              <w:right w:val="single" w:sz="4" w:space="0" w:color="auto"/>
            </w:tcBorders>
            <w:shd w:val="clear" w:color="auto" w:fill="auto"/>
            <w:noWrap/>
            <w:vAlign w:val="bottom"/>
            <w:hideMark/>
          </w:tcPr>
          <w:p w14:paraId="57596ACF"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Thu</w:t>
            </w:r>
          </w:p>
        </w:tc>
        <w:tc>
          <w:tcPr>
            <w:tcW w:w="632" w:type="pct"/>
            <w:tcBorders>
              <w:top w:val="nil"/>
              <w:left w:val="nil"/>
              <w:bottom w:val="single" w:sz="4" w:space="0" w:color="auto"/>
              <w:right w:val="single" w:sz="4" w:space="0" w:color="auto"/>
            </w:tcBorders>
            <w:shd w:val="clear" w:color="auto" w:fill="auto"/>
            <w:noWrap/>
            <w:vAlign w:val="bottom"/>
            <w:hideMark/>
          </w:tcPr>
          <w:p w14:paraId="1C63745F"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29.6%</w:t>
            </w:r>
          </w:p>
        </w:tc>
        <w:tc>
          <w:tcPr>
            <w:tcW w:w="769" w:type="pct"/>
            <w:tcBorders>
              <w:top w:val="nil"/>
              <w:left w:val="nil"/>
              <w:bottom w:val="single" w:sz="4" w:space="0" w:color="auto"/>
              <w:right w:val="single" w:sz="4" w:space="0" w:color="auto"/>
            </w:tcBorders>
            <w:shd w:val="clear" w:color="auto" w:fill="auto"/>
            <w:noWrap/>
            <w:vAlign w:val="bottom"/>
            <w:hideMark/>
          </w:tcPr>
          <w:p w14:paraId="2E742CF1"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31.7%</w:t>
            </w:r>
          </w:p>
        </w:tc>
        <w:tc>
          <w:tcPr>
            <w:tcW w:w="419" w:type="pct"/>
            <w:tcBorders>
              <w:top w:val="nil"/>
              <w:left w:val="nil"/>
              <w:bottom w:val="single" w:sz="4" w:space="0" w:color="auto"/>
              <w:right w:val="single" w:sz="4" w:space="0" w:color="auto"/>
            </w:tcBorders>
            <w:shd w:val="clear" w:color="auto" w:fill="auto"/>
            <w:noWrap/>
            <w:vAlign w:val="bottom"/>
            <w:hideMark/>
          </w:tcPr>
          <w:p w14:paraId="39ECD784"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0.093</w:t>
            </w:r>
          </w:p>
        </w:tc>
        <w:tc>
          <w:tcPr>
            <w:tcW w:w="299" w:type="pct"/>
            <w:tcBorders>
              <w:top w:val="nil"/>
              <w:left w:val="nil"/>
              <w:bottom w:val="single" w:sz="4" w:space="0" w:color="auto"/>
              <w:right w:val="single" w:sz="12" w:space="0" w:color="auto"/>
            </w:tcBorders>
            <w:shd w:val="clear" w:color="auto" w:fill="auto"/>
            <w:noWrap/>
            <w:vAlign w:val="bottom"/>
            <w:hideMark/>
          </w:tcPr>
          <w:p w14:paraId="4E14C51C"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4</w:t>
            </w:r>
          </w:p>
        </w:tc>
        <w:tc>
          <w:tcPr>
            <w:tcW w:w="405" w:type="pct"/>
            <w:tcBorders>
              <w:top w:val="nil"/>
              <w:left w:val="nil"/>
              <w:bottom w:val="nil"/>
              <w:right w:val="single" w:sz="4" w:space="0" w:color="auto"/>
            </w:tcBorders>
            <w:shd w:val="clear" w:color="auto" w:fill="auto"/>
            <w:noWrap/>
            <w:vAlign w:val="bottom"/>
            <w:hideMark/>
          </w:tcPr>
          <w:p w14:paraId="0DDA9B11"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r w:rsidR="00A32C63" w:rsidRPr="002B69D0" w14:paraId="64B0221B" w14:textId="77777777" w:rsidTr="00BF73A7">
        <w:trPr>
          <w:trHeight w:val="315"/>
        </w:trPr>
        <w:tc>
          <w:tcPr>
            <w:tcW w:w="434" w:type="pct"/>
            <w:tcBorders>
              <w:top w:val="nil"/>
              <w:left w:val="single" w:sz="4" w:space="0" w:color="auto"/>
              <w:bottom w:val="nil"/>
              <w:right w:val="nil"/>
            </w:tcBorders>
            <w:shd w:val="clear" w:color="auto" w:fill="auto"/>
            <w:noWrap/>
            <w:vAlign w:val="bottom"/>
            <w:hideMark/>
          </w:tcPr>
          <w:p w14:paraId="1D7B4A13"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67" w:type="pct"/>
            <w:tcBorders>
              <w:top w:val="nil"/>
              <w:left w:val="single" w:sz="12" w:space="0" w:color="auto"/>
              <w:bottom w:val="single" w:sz="12" w:space="0" w:color="auto"/>
              <w:right w:val="single" w:sz="4" w:space="0" w:color="auto"/>
            </w:tcBorders>
            <w:shd w:val="clear" w:color="auto" w:fill="auto"/>
            <w:noWrap/>
            <w:vAlign w:val="bottom"/>
            <w:hideMark/>
          </w:tcPr>
          <w:p w14:paraId="1DD57F64"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29/09/2008</w:t>
            </w:r>
          </w:p>
        </w:tc>
        <w:tc>
          <w:tcPr>
            <w:tcW w:w="567" w:type="pct"/>
            <w:tcBorders>
              <w:top w:val="nil"/>
              <w:left w:val="nil"/>
              <w:bottom w:val="single" w:sz="12" w:space="0" w:color="auto"/>
              <w:right w:val="single" w:sz="4" w:space="0" w:color="auto"/>
            </w:tcBorders>
            <w:shd w:val="clear" w:color="auto" w:fill="auto"/>
            <w:noWrap/>
            <w:vAlign w:val="bottom"/>
            <w:hideMark/>
          </w:tcPr>
          <w:p w14:paraId="2284D38E"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15/09/2008</w:t>
            </w:r>
          </w:p>
        </w:tc>
        <w:tc>
          <w:tcPr>
            <w:tcW w:w="386" w:type="pct"/>
            <w:tcBorders>
              <w:top w:val="nil"/>
              <w:left w:val="nil"/>
              <w:bottom w:val="single" w:sz="12" w:space="0" w:color="auto"/>
              <w:right w:val="single" w:sz="4" w:space="0" w:color="auto"/>
            </w:tcBorders>
            <w:shd w:val="clear" w:color="auto" w:fill="auto"/>
            <w:noWrap/>
            <w:vAlign w:val="bottom"/>
            <w:hideMark/>
          </w:tcPr>
          <w:p w14:paraId="5CB4B937"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Mon</w:t>
            </w:r>
          </w:p>
        </w:tc>
        <w:tc>
          <w:tcPr>
            <w:tcW w:w="522" w:type="pct"/>
            <w:tcBorders>
              <w:top w:val="nil"/>
              <w:left w:val="nil"/>
              <w:bottom w:val="single" w:sz="12" w:space="0" w:color="auto"/>
              <w:right w:val="single" w:sz="4" w:space="0" w:color="auto"/>
            </w:tcBorders>
            <w:shd w:val="clear" w:color="auto" w:fill="auto"/>
            <w:noWrap/>
            <w:vAlign w:val="bottom"/>
            <w:hideMark/>
          </w:tcPr>
          <w:p w14:paraId="1C324986"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Mon</w:t>
            </w:r>
          </w:p>
        </w:tc>
        <w:tc>
          <w:tcPr>
            <w:tcW w:w="632" w:type="pct"/>
            <w:tcBorders>
              <w:top w:val="nil"/>
              <w:left w:val="nil"/>
              <w:bottom w:val="single" w:sz="12" w:space="0" w:color="auto"/>
              <w:right w:val="single" w:sz="4" w:space="0" w:color="auto"/>
            </w:tcBorders>
            <w:shd w:val="clear" w:color="auto" w:fill="auto"/>
            <w:noWrap/>
            <w:vAlign w:val="bottom"/>
            <w:hideMark/>
          </w:tcPr>
          <w:p w14:paraId="503B6BA7"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34.5%</w:t>
            </w:r>
          </w:p>
        </w:tc>
        <w:tc>
          <w:tcPr>
            <w:tcW w:w="769" w:type="pct"/>
            <w:tcBorders>
              <w:top w:val="nil"/>
              <w:left w:val="nil"/>
              <w:bottom w:val="single" w:sz="12" w:space="0" w:color="auto"/>
              <w:right w:val="single" w:sz="4" w:space="0" w:color="auto"/>
            </w:tcBorders>
            <w:shd w:val="clear" w:color="auto" w:fill="auto"/>
            <w:noWrap/>
            <w:vAlign w:val="bottom"/>
            <w:hideMark/>
          </w:tcPr>
          <w:p w14:paraId="129DB492"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23.5%</w:t>
            </w:r>
          </w:p>
        </w:tc>
        <w:tc>
          <w:tcPr>
            <w:tcW w:w="419" w:type="pct"/>
            <w:tcBorders>
              <w:top w:val="nil"/>
              <w:left w:val="nil"/>
              <w:bottom w:val="single" w:sz="12" w:space="0" w:color="auto"/>
              <w:right w:val="single" w:sz="4" w:space="0" w:color="auto"/>
            </w:tcBorders>
            <w:shd w:val="clear" w:color="auto" w:fill="auto"/>
            <w:noWrap/>
            <w:vAlign w:val="bottom"/>
            <w:hideMark/>
          </w:tcPr>
          <w:p w14:paraId="472502C8"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0.080</w:t>
            </w:r>
          </w:p>
        </w:tc>
        <w:tc>
          <w:tcPr>
            <w:tcW w:w="299" w:type="pct"/>
            <w:tcBorders>
              <w:top w:val="nil"/>
              <w:left w:val="nil"/>
              <w:bottom w:val="single" w:sz="12" w:space="0" w:color="auto"/>
              <w:right w:val="single" w:sz="12" w:space="0" w:color="auto"/>
            </w:tcBorders>
            <w:shd w:val="clear" w:color="auto" w:fill="auto"/>
            <w:noWrap/>
            <w:vAlign w:val="bottom"/>
            <w:hideMark/>
          </w:tcPr>
          <w:p w14:paraId="71E87FE8"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5</w:t>
            </w:r>
          </w:p>
        </w:tc>
        <w:tc>
          <w:tcPr>
            <w:tcW w:w="405" w:type="pct"/>
            <w:tcBorders>
              <w:top w:val="nil"/>
              <w:left w:val="nil"/>
              <w:bottom w:val="nil"/>
              <w:right w:val="single" w:sz="4" w:space="0" w:color="auto"/>
            </w:tcBorders>
            <w:shd w:val="clear" w:color="auto" w:fill="auto"/>
            <w:noWrap/>
            <w:vAlign w:val="bottom"/>
            <w:hideMark/>
          </w:tcPr>
          <w:p w14:paraId="7F7FCB88"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r w:rsidR="00A32C63" w:rsidRPr="002B69D0" w14:paraId="5A4C113F" w14:textId="77777777" w:rsidTr="00BB764E">
        <w:trPr>
          <w:trHeight w:val="165"/>
        </w:trPr>
        <w:tc>
          <w:tcPr>
            <w:tcW w:w="434" w:type="pct"/>
            <w:tcBorders>
              <w:top w:val="nil"/>
              <w:left w:val="single" w:sz="4" w:space="0" w:color="auto"/>
              <w:bottom w:val="nil"/>
              <w:right w:val="nil"/>
            </w:tcBorders>
            <w:shd w:val="clear" w:color="auto" w:fill="auto"/>
            <w:noWrap/>
            <w:vAlign w:val="bottom"/>
            <w:hideMark/>
          </w:tcPr>
          <w:p w14:paraId="54194FD5"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67" w:type="pct"/>
            <w:tcBorders>
              <w:top w:val="nil"/>
              <w:left w:val="nil"/>
              <w:bottom w:val="nil"/>
              <w:right w:val="nil"/>
            </w:tcBorders>
            <w:shd w:val="clear" w:color="auto" w:fill="auto"/>
            <w:noWrap/>
            <w:vAlign w:val="bottom"/>
            <w:hideMark/>
          </w:tcPr>
          <w:p w14:paraId="6A18790A" w14:textId="77777777" w:rsidR="002B69D0" w:rsidRPr="002B69D0" w:rsidRDefault="002B69D0" w:rsidP="002B69D0">
            <w:pPr>
              <w:spacing w:after="0" w:line="240" w:lineRule="auto"/>
              <w:rPr>
                <w:rFonts w:ascii="Calibri" w:eastAsia="Times New Roman" w:hAnsi="Calibri" w:cs="Times New Roman"/>
                <w:color w:val="000000"/>
                <w:lang w:eastAsia="hu-HU"/>
              </w:rPr>
            </w:pPr>
          </w:p>
        </w:tc>
        <w:tc>
          <w:tcPr>
            <w:tcW w:w="567" w:type="pct"/>
            <w:tcBorders>
              <w:top w:val="nil"/>
              <w:left w:val="nil"/>
              <w:bottom w:val="nil"/>
              <w:right w:val="nil"/>
            </w:tcBorders>
            <w:shd w:val="clear" w:color="auto" w:fill="auto"/>
            <w:noWrap/>
            <w:vAlign w:val="bottom"/>
            <w:hideMark/>
          </w:tcPr>
          <w:p w14:paraId="47E86C98" w14:textId="77777777" w:rsidR="002B69D0" w:rsidRPr="002B69D0" w:rsidRDefault="002B69D0" w:rsidP="002B69D0">
            <w:pPr>
              <w:spacing w:after="0" w:line="240" w:lineRule="auto"/>
              <w:rPr>
                <w:rFonts w:ascii="Calibri" w:eastAsia="Times New Roman" w:hAnsi="Calibri" w:cs="Times New Roman"/>
                <w:color w:val="000000"/>
                <w:lang w:eastAsia="hu-HU"/>
              </w:rPr>
            </w:pPr>
          </w:p>
        </w:tc>
        <w:tc>
          <w:tcPr>
            <w:tcW w:w="386" w:type="pct"/>
            <w:tcBorders>
              <w:top w:val="nil"/>
              <w:left w:val="nil"/>
              <w:bottom w:val="nil"/>
              <w:right w:val="nil"/>
            </w:tcBorders>
            <w:shd w:val="clear" w:color="auto" w:fill="auto"/>
            <w:noWrap/>
            <w:vAlign w:val="bottom"/>
            <w:hideMark/>
          </w:tcPr>
          <w:p w14:paraId="3A9AD5A4" w14:textId="77777777" w:rsidR="002B69D0" w:rsidRPr="002B69D0" w:rsidRDefault="002B69D0" w:rsidP="002B69D0">
            <w:pPr>
              <w:spacing w:after="0" w:line="240" w:lineRule="auto"/>
              <w:rPr>
                <w:rFonts w:ascii="Calibri" w:eastAsia="Times New Roman" w:hAnsi="Calibri" w:cs="Times New Roman"/>
                <w:color w:val="000000"/>
                <w:lang w:eastAsia="hu-HU"/>
              </w:rPr>
            </w:pPr>
          </w:p>
        </w:tc>
        <w:tc>
          <w:tcPr>
            <w:tcW w:w="522" w:type="pct"/>
            <w:tcBorders>
              <w:top w:val="nil"/>
              <w:left w:val="nil"/>
              <w:bottom w:val="nil"/>
              <w:right w:val="nil"/>
            </w:tcBorders>
            <w:shd w:val="clear" w:color="auto" w:fill="auto"/>
            <w:noWrap/>
            <w:vAlign w:val="bottom"/>
            <w:hideMark/>
          </w:tcPr>
          <w:p w14:paraId="6102C6EC" w14:textId="77777777" w:rsidR="002B69D0" w:rsidRPr="002B69D0" w:rsidRDefault="002B69D0" w:rsidP="002B69D0">
            <w:pPr>
              <w:spacing w:after="0" w:line="240" w:lineRule="auto"/>
              <w:rPr>
                <w:rFonts w:ascii="Calibri" w:eastAsia="Times New Roman" w:hAnsi="Calibri" w:cs="Times New Roman"/>
                <w:color w:val="000000"/>
                <w:lang w:eastAsia="hu-HU"/>
              </w:rPr>
            </w:pPr>
          </w:p>
        </w:tc>
        <w:tc>
          <w:tcPr>
            <w:tcW w:w="632" w:type="pct"/>
            <w:tcBorders>
              <w:top w:val="nil"/>
              <w:left w:val="nil"/>
              <w:bottom w:val="nil"/>
              <w:right w:val="nil"/>
            </w:tcBorders>
            <w:shd w:val="clear" w:color="auto" w:fill="auto"/>
            <w:noWrap/>
            <w:vAlign w:val="bottom"/>
            <w:hideMark/>
          </w:tcPr>
          <w:p w14:paraId="42963D7A" w14:textId="77777777" w:rsidR="002B69D0" w:rsidRPr="002B69D0" w:rsidRDefault="002B69D0" w:rsidP="002B69D0">
            <w:pPr>
              <w:spacing w:after="0" w:line="240" w:lineRule="auto"/>
              <w:rPr>
                <w:rFonts w:ascii="Calibri" w:eastAsia="Times New Roman" w:hAnsi="Calibri" w:cs="Times New Roman"/>
                <w:color w:val="000000"/>
                <w:lang w:eastAsia="hu-HU"/>
              </w:rPr>
            </w:pPr>
          </w:p>
        </w:tc>
        <w:tc>
          <w:tcPr>
            <w:tcW w:w="769" w:type="pct"/>
            <w:tcBorders>
              <w:top w:val="nil"/>
              <w:left w:val="nil"/>
              <w:bottom w:val="nil"/>
              <w:right w:val="nil"/>
            </w:tcBorders>
            <w:shd w:val="clear" w:color="auto" w:fill="auto"/>
            <w:noWrap/>
            <w:vAlign w:val="bottom"/>
            <w:hideMark/>
          </w:tcPr>
          <w:p w14:paraId="18C140D2" w14:textId="77777777" w:rsidR="002B69D0" w:rsidRPr="002B69D0" w:rsidRDefault="002B69D0" w:rsidP="002B69D0">
            <w:pPr>
              <w:spacing w:after="0" w:line="240" w:lineRule="auto"/>
              <w:rPr>
                <w:rFonts w:ascii="Calibri" w:eastAsia="Times New Roman" w:hAnsi="Calibri" w:cs="Times New Roman"/>
                <w:color w:val="000000"/>
                <w:lang w:eastAsia="hu-HU"/>
              </w:rPr>
            </w:pPr>
          </w:p>
        </w:tc>
        <w:tc>
          <w:tcPr>
            <w:tcW w:w="419" w:type="pct"/>
            <w:tcBorders>
              <w:top w:val="nil"/>
              <w:left w:val="nil"/>
              <w:bottom w:val="nil"/>
              <w:right w:val="nil"/>
            </w:tcBorders>
            <w:shd w:val="clear" w:color="auto" w:fill="auto"/>
            <w:noWrap/>
            <w:vAlign w:val="bottom"/>
            <w:hideMark/>
          </w:tcPr>
          <w:p w14:paraId="48E0876A" w14:textId="77777777" w:rsidR="002B69D0" w:rsidRPr="002B69D0" w:rsidRDefault="002B69D0" w:rsidP="002B69D0">
            <w:pPr>
              <w:spacing w:after="0" w:line="240" w:lineRule="auto"/>
              <w:rPr>
                <w:rFonts w:ascii="Calibri" w:eastAsia="Times New Roman" w:hAnsi="Calibri" w:cs="Times New Roman"/>
                <w:color w:val="000000"/>
                <w:lang w:eastAsia="hu-HU"/>
              </w:rPr>
            </w:pPr>
          </w:p>
        </w:tc>
        <w:tc>
          <w:tcPr>
            <w:tcW w:w="299" w:type="pct"/>
            <w:tcBorders>
              <w:top w:val="nil"/>
              <w:left w:val="nil"/>
              <w:bottom w:val="nil"/>
              <w:right w:val="nil"/>
            </w:tcBorders>
            <w:shd w:val="clear" w:color="auto" w:fill="auto"/>
            <w:noWrap/>
            <w:vAlign w:val="bottom"/>
            <w:hideMark/>
          </w:tcPr>
          <w:p w14:paraId="68B7C027" w14:textId="77777777" w:rsidR="002B69D0" w:rsidRPr="002B69D0" w:rsidRDefault="002B69D0" w:rsidP="002B69D0">
            <w:pPr>
              <w:spacing w:after="0" w:line="240" w:lineRule="auto"/>
              <w:rPr>
                <w:rFonts w:ascii="Calibri" w:eastAsia="Times New Roman" w:hAnsi="Calibri" w:cs="Times New Roman"/>
                <w:color w:val="000000"/>
                <w:lang w:eastAsia="hu-HU"/>
              </w:rPr>
            </w:pPr>
          </w:p>
        </w:tc>
        <w:tc>
          <w:tcPr>
            <w:tcW w:w="405" w:type="pct"/>
            <w:tcBorders>
              <w:top w:val="nil"/>
              <w:left w:val="nil"/>
              <w:bottom w:val="nil"/>
              <w:right w:val="single" w:sz="4" w:space="0" w:color="auto"/>
            </w:tcBorders>
            <w:shd w:val="clear" w:color="auto" w:fill="auto"/>
            <w:noWrap/>
            <w:vAlign w:val="bottom"/>
            <w:hideMark/>
          </w:tcPr>
          <w:p w14:paraId="6C537F6B"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r w:rsidR="00BF73A7" w:rsidRPr="002B69D0" w14:paraId="107F1151" w14:textId="77777777" w:rsidTr="00BF73A7">
        <w:trPr>
          <w:trHeight w:val="315"/>
        </w:trPr>
        <w:tc>
          <w:tcPr>
            <w:tcW w:w="434" w:type="pct"/>
            <w:tcBorders>
              <w:top w:val="nil"/>
              <w:left w:val="single" w:sz="4" w:space="0" w:color="auto"/>
              <w:bottom w:val="nil"/>
              <w:right w:val="nil"/>
            </w:tcBorders>
            <w:shd w:val="clear" w:color="auto" w:fill="auto"/>
            <w:noWrap/>
            <w:vAlign w:val="bottom"/>
            <w:hideMark/>
          </w:tcPr>
          <w:p w14:paraId="333E94F3" w14:textId="77777777" w:rsidR="00BF73A7" w:rsidRPr="002B69D0" w:rsidRDefault="00BF73A7"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4161" w:type="pct"/>
            <w:gridSpan w:val="8"/>
            <w:tcBorders>
              <w:top w:val="nil"/>
              <w:left w:val="nil"/>
              <w:bottom w:val="nil"/>
              <w:right w:val="nil"/>
            </w:tcBorders>
            <w:shd w:val="clear" w:color="auto" w:fill="auto"/>
            <w:noWrap/>
            <w:vAlign w:val="bottom"/>
            <w:hideMark/>
          </w:tcPr>
          <w:p w14:paraId="02E4F9CF" w14:textId="77777777" w:rsidR="00BF73A7" w:rsidRPr="002B69D0" w:rsidRDefault="00BF73A7" w:rsidP="00BF73A7">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b/>
                <w:bCs/>
                <w:i/>
                <w:iCs/>
                <w:color w:val="000000"/>
                <w:lang w:eastAsia="hu-HU"/>
              </w:rPr>
              <w:t>VXX</w:t>
            </w:r>
          </w:p>
        </w:tc>
        <w:tc>
          <w:tcPr>
            <w:tcW w:w="405" w:type="pct"/>
            <w:tcBorders>
              <w:top w:val="nil"/>
              <w:left w:val="nil"/>
              <w:bottom w:val="nil"/>
              <w:right w:val="single" w:sz="4" w:space="0" w:color="auto"/>
            </w:tcBorders>
            <w:shd w:val="clear" w:color="auto" w:fill="auto"/>
            <w:noWrap/>
            <w:vAlign w:val="bottom"/>
            <w:hideMark/>
          </w:tcPr>
          <w:p w14:paraId="25503146" w14:textId="77777777" w:rsidR="00BF73A7" w:rsidRPr="002B69D0" w:rsidRDefault="00BF73A7"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r w:rsidR="00A32C63" w:rsidRPr="002B69D0" w14:paraId="5DBE13FC" w14:textId="77777777" w:rsidTr="00BF73A7">
        <w:trPr>
          <w:trHeight w:val="330"/>
        </w:trPr>
        <w:tc>
          <w:tcPr>
            <w:tcW w:w="434" w:type="pct"/>
            <w:tcBorders>
              <w:top w:val="nil"/>
              <w:left w:val="single" w:sz="4" w:space="0" w:color="auto"/>
              <w:bottom w:val="nil"/>
              <w:right w:val="nil"/>
            </w:tcBorders>
            <w:shd w:val="clear" w:color="auto" w:fill="auto"/>
            <w:noWrap/>
            <w:vAlign w:val="bottom"/>
            <w:hideMark/>
          </w:tcPr>
          <w:p w14:paraId="75C81475"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67" w:type="pct"/>
            <w:tcBorders>
              <w:top w:val="single" w:sz="12" w:space="0" w:color="auto"/>
              <w:left w:val="single" w:sz="12" w:space="0" w:color="auto"/>
              <w:bottom w:val="single" w:sz="8" w:space="0" w:color="auto"/>
              <w:right w:val="single" w:sz="4" w:space="0" w:color="auto"/>
            </w:tcBorders>
            <w:shd w:val="clear" w:color="auto" w:fill="auto"/>
            <w:noWrap/>
            <w:vAlign w:val="bottom"/>
            <w:hideMark/>
          </w:tcPr>
          <w:p w14:paraId="17C5CA03"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T</w:t>
            </w:r>
          </w:p>
        </w:tc>
        <w:tc>
          <w:tcPr>
            <w:tcW w:w="567" w:type="pct"/>
            <w:tcBorders>
              <w:top w:val="single" w:sz="12" w:space="0" w:color="auto"/>
              <w:left w:val="nil"/>
              <w:bottom w:val="single" w:sz="8" w:space="0" w:color="auto"/>
              <w:right w:val="single" w:sz="4" w:space="0" w:color="auto"/>
            </w:tcBorders>
            <w:shd w:val="clear" w:color="auto" w:fill="auto"/>
            <w:noWrap/>
            <w:vAlign w:val="bottom"/>
            <w:hideMark/>
          </w:tcPr>
          <w:p w14:paraId="19E39229"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T-10</w:t>
            </w:r>
          </w:p>
        </w:tc>
        <w:tc>
          <w:tcPr>
            <w:tcW w:w="386" w:type="pct"/>
            <w:tcBorders>
              <w:top w:val="single" w:sz="12" w:space="0" w:color="auto"/>
              <w:left w:val="nil"/>
              <w:bottom w:val="single" w:sz="8" w:space="0" w:color="auto"/>
              <w:right w:val="single" w:sz="4" w:space="0" w:color="auto"/>
            </w:tcBorders>
            <w:shd w:val="clear" w:color="auto" w:fill="auto"/>
            <w:noWrap/>
            <w:vAlign w:val="bottom"/>
            <w:hideMark/>
          </w:tcPr>
          <w:p w14:paraId="4A6AE3CB"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Wday T</w:t>
            </w:r>
          </w:p>
        </w:tc>
        <w:tc>
          <w:tcPr>
            <w:tcW w:w="522" w:type="pct"/>
            <w:tcBorders>
              <w:top w:val="single" w:sz="12" w:space="0" w:color="auto"/>
              <w:left w:val="nil"/>
              <w:bottom w:val="single" w:sz="8" w:space="0" w:color="auto"/>
              <w:right w:val="single" w:sz="4" w:space="0" w:color="auto"/>
            </w:tcBorders>
            <w:shd w:val="clear" w:color="auto" w:fill="auto"/>
            <w:noWrap/>
            <w:vAlign w:val="bottom"/>
            <w:hideMark/>
          </w:tcPr>
          <w:p w14:paraId="01B1C5BB"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Wday T-10</w:t>
            </w:r>
          </w:p>
        </w:tc>
        <w:tc>
          <w:tcPr>
            <w:tcW w:w="632" w:type="pct"/>
            <w:tcBorders>
              <w:top w:val="single" w:sz="12" w:space="0" w:color="auto"/>
              <w:left w:val="nil"/>
              <w:bottom w:val="single" w:sz="8" w:space="0" w:color="auto"/>
              <w:right w:val="single" w:sz="4" w:space="0" w:color="auto"/>
            </w:tcBorders>
            <w:shd w:val="clear" w:color="auto" w:fill="auto"/>
            <w:noWrap/>
            <w:vAlign w:val="bottom"/>
            <w:hideMark/>
          </w:tcPr>
          <w:p w14:paraId="1BFB4864"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Daily ret. at T</w:t>
            </w:r>
          </w:p>
        </w:tc>
        <w:tc>
          <w:tcPr>
            <w:tcW w:w="769" w:type="pct"/>
            <w:tcBorders>
              <w:top w:val="single" w:sz="12" w:space="0" w:color="auto"/>
              <w:left w:val="nil"/>
              <w:bottom w:val="single" w:sz="8" w:space="0" w:color="auto"/>
              <w:right w:val="single" w:sz="4" w:space="0" w:color="auto"/>
            </w:tcBorders>
            <w:shd w:val="clear" w:color="auto" w:fill="auto"/>
            <w:noWrap/>
            <w:vAlign w:val="bottom"/>
            <w:hideMark/>
          </w:tcPr>
          <w:p w14:paraId="1214D350"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Daily ret. at T-10</w:t>
            </w:r>
          </w:p>
        </w:tc>
        <w:tc>
          <w:tcPr>
            <w:tcW w:w="419" w:type="pct"/>
            <w:tcBorders>
              <w:top w:val="single" w:sz="12" w:space="0" w:color="auto"/>
              <w:left w:val="nil"/>
              <w:bottom w:val="single" w:sz="8" w:space="0" w:color="auto"/>
              <w:right w:val="single" w:sz="4" w:space="0" w:color="auto"/>
            </w:tcBorders>
            <w:shd w:val="clear" w:color="auto" w:fill="auto"/>
            <w:noWrap/>
            <w:vAlign w:val="bottom"/>
            <w:hideMark/>
          </w:tcPr>
          <w:p w14:paraId="43FB6A45"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Product</w:t>
            </w:r>
          </w:p>
        </w:tc>
        <w:tc>
          <w:tcPr>
            <w:tcW w:w="299" w:type="pct"/>
            <w:tcBorders>
              <w:top w:val="single" w:sz="12" w:space="0" w:color="auto"/>
              <w:left w:val="nil"/>
              <w:bottom w:val="single" w:sz="8" w:space="0" w:color="auto"/>
              <w:right w:val="single" w:sz="12" w:space="0" w:color="auto"/>
            </w:tcBorders>
            <w:shd w:val="clear" w:color="auto" w:fill="auto"/>
            <w:noWrap/>
            <w:vAlign w:val="bottom"/>
            <w:hideMark/>
          </w:tcPr>
          <w:p w14:paraId="1F28BA7A" w14:textId="77777777" w:rsidR="002B69D0" w:rsidRPr="002B69D0" w:rsidRDefault="002B69D0" w:rsidP="002B69D0">
            <w:pPr>
              <w:spacing w:after="0" w:line="240" w:lineRule="auto"/>
              <w:jc w:val="center"/>
              <w:rPr>
                <w:rFonts w:ascii="Calibri" w:eastAsia="Times New Roman" w:hAnsi="Calibri" w:cs="Times New Roman"/>
                <w:i/>
                <w:iCs/>
                <w:color w:val="000000"/>
                <w:lang w:eastAsia="hu-HU"/>
              </w:rPr>
            </w:pPr>
            <w:r w:rsidRPr="002B69D0">
              <w:rPr>
                <w:rFonts w:ascii="Calibri" w:eastAsia="Times New Roman" w:hAnsi="Calibri" w:cs="Times New Roman"/>
                <w:i/>
                <w:iCs/>
                <w:color w:val="000000"/>
                <w:lang w:eastAsia="hu-HU"/>
              </w:rPr>
              <w:t>Rank</w:t>
            </w:r>
          </w:p>
        </w:tc>
        <w:tc>
          <w:tcPr>
            <w:tcW w:w="405" w:type="pct"/>
            <w:tcBorders>
              <w:top w:val="nil"/>
              <w:left w:val="nil"/>
              <w:bottom w:val="nil"/>
              <w:right w:val="single" w:sz="4" w:space="0" w:color="auto"/>
            </w:tcBorders>
            <w:shd w:val="clear" w:color="auto" w:fill="auto"/>
            <w:noWrap/>
            <w:vAlign w:val="bottom"/>
            <w:hideMark/>
          </w:tcPr>
          <w:p w14:paraId="788692E3"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r w:rsidR="00A32C63" w:rsidRPr="002B69D0" w14:paraId="2ADEF29B" w14:textId="77777777" w:rsidTr="00BF73A7">
        <w:trPr>
          <w:trHeight w:val="300"/>
        </w:trPr>
        <w:tc>
          <w:tcPr>
            <w:tcW w:w="434" w:type="pct"/>
            <w:tcBorders>
              <w:top w:val="nil"/>
              <w:left w:val="single" w:sz="4" w:space="0" w:color="auto"/>
              <w:bottom w:val="nil"/>
              <w:right w:val="nil"/>
            </w:tcBorders>
            <w:shd w:val="clear" w:color="auto" w:fill="auto"/>
            <w:noWrap/>
            <w:vAlign w:val="bottom"/>
            <w:hideMark/>
          </w:tcPr>
          <w:p w14:paraId="60119EC2"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67" w:type="pct"/>
            <w:tcBorders>
              <w:top w:val="nil"/>
              <w:left w:val="single" w:sz="12" w:space="0" w:color="auto"/>
              <w:bottom w:val="single" w:sz="4" w:space="0" w:color="auto"/>
              <w:right w:val="single" w:sz="4" w:space="0" w:color="auto"/>
            </w:tcBorders>
            <w:shd w:val="clear" w:color="auto" w:fill="auto"/>
            <w:noWrap/>
            <w:vAlign w:val="bottom"/>
            <w:hideMark/>
          </w:tcPr>
          <w:p w14:paraId="1F046E1E"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18/08/2011</w:t>
            </w:r>
          </w:p>
        </w:tc>
        <w:tc>
          <w:tcPr>
            <w:tcW w:w="567" w:type="pct"/>
            <w:tcBorders>
              <w:top w:val="nil"/>
              <w:left w:val="nil"/>
              <w:bottom w:val="single" w:sz="4" w:space="0" w:color="auto"/>
              <w:right w:val="single" w:sz="4" w:space="0" w:color="auto"/>
            </w:tcBorders>
            <w:shd w:val="clear" w:color="auto" w:fill="auto"/>
            <w:noWrap/>
            <w:vAlign w:val="bottom"/>
            <w:hideMark/>
          </w:tcPr>
          <w:p w14:paraId="08012F1F" w14:textId="77777777" w:rsidR="002B69D0" w:rsidRPr="002B69D0" w:rsidRDefault="002B69D0" w:rsidP="002B69D0">
            <w:pPr>
              <w:spacing w:after="0" w:line="240" w:lineRule="auto"/>
              <w:jc w:val="right"/>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04</w:t>
            </w:r>
            <w:r w:rsidR="00A32C63">
              <w:rPr>
                <w:rFonts w:ascii="Calibri" w:eastAsia="Times New Roman" w:hAnsi="Calibri" w:cs="Times New Roman"/>
                <w:color w:val="000000"/>
                <w:lang w:eastAsia="hu-HU"/>
              </w:rPr>
              <w:t>/08/2011</w:t>
            </w:r>
          </w:p>
        </w:tc>
        <w:tc>
          <w:tcPr>
            <w:tcW w:w="386" w:type="pct"/>
            <w:tcBorders>
              <w:top w:val="nil"/>
              <w:left w:val="nil"/>
              <w:bottom w:val="single" w:sz="4" w:space="0" w:color="auto"/>
              <w:right w:val="single" w:sz="4" w:space="0" w:color="auto"/>
            </w:tcBorders>
            <w:shd w:val="clear" w:color="auto" w:fill="auto"/>
            <w:noWrap/>
            <w:vAlign w:val="bottom"/>
            <w:hideMark/>
          </w:tcPr>
          <w:p w14:paraId="307970E9"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Thu</w:t>
            </w:r>
          </w:p>
        </w:tc>
        <w:tc>
          <w:tcPr>
            <w:tcW w:w="522" w:type="pct"/>
            <w:tcBorders>
              <w:top w:val="nil"/>
              <w:left w:val="nil"/>
              <w:bottom w:val="single" w:sz="4" w:space="0" w:color="auto"/>
              <w:right w:val="single" w:sz="4" w:space="0" w:color="auto"/>
            </w:tcBorders>
            <w:shd w:val="clear" w:color="auto" w:fill="auto"/>
            <w:noWrap/>
            <w:vAlign w:val="bottom"/>
            <w:hideMark/>
          </w:tcPr>
          <w:p w14:paraId="3DED5A69"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Thu</w:t>
            </w:r>
          </w:p>
        </w:tc>
        <w:tc>
          <w:tcPr>
            <w:tcW w:w="632" w:type="pct"/>
            <w:tcBorders>
              <w:top w:val="nil"/>
              <w:left w:val="nil"/>
              <w:bottom w:val="single" w:sz="4" w:space="0" w:color="auto"/>
              <w:right w:val="single" w:sz="4" w:space="0" w:color="auto"/>
            </w:tcBorders>
            <w:shd w:val="clear" w:color="auto" w:fill="auto"/>
            <w:noWrap/>
            <w:vAlign w:val="bottom"/>
            <w:hideMark/>
          </w:tcPr>
          <w:p w14:paraId="55B237B9"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20.7%</w:t>
            </w:r>
          </w:p>
        </w:tc>
        <w:tc>
          <w:tcPr>
            <w:tcW w:w="769" w:type="pct"/>
            <w:tcBorders>
              <w:top w:val="nil"/>
              <w:left w:val="nil"/>
              <w:bottom w:val="single" w:sz="4" w:space="0" w:color="auto"/>
              <w:right w:val="single" w:sz="4" w:space="0" w:color="auto"/>
            </w:tcBorders>
            <w:shd w:val="clear" w:color="auto" w:fill="auto"/>
            <w:noWrap/>
            <w:vAlign w:val="bottom"/>
            <w:hideMark/>
          </w:tcPr>
          <w:p w14:paraId="31109C49"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20.0%</w:t>
            </w:r>
          </w:p>
        </w:tc>
        <w:tc>
          <w:tcPr>
            <w:tcW w:w="419" w:type="pct"/>
            <w:tcBorders>
              <w:top w:val="nil"/>
              <w:left w:val="nil"/>
              <w:bottom w:val="single" w:sz="4" w:space="0" w:color="auto"/>
              <w:right w:val="single" w:sz="4" w:space="0" w:color="auto"/>
            </w:tcBorders>
            <w:shd w:val="clear" w:color="auto" w:fill="auto"/>
            <w:noWrap/>
            <w:vAlign w:val="bottom"/>
            <w:hideMark/>
          </w:tcPr>
          <w:p w14:paraId="65485B75"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0.042</w:t>
            </w:r>
          </w:p>
        </w:tc>
        <w:tc>
          <w:tcPr>
            <w:tcW w:w="299" w:type="pct"/>
            <w:tcBorders>
              <w:top w:val="nil"/>
              <w:left w:val="nil"/>
              <w:bottom w:val="single" w:sz="4" w:space="0" w:color="auto"/>
              <w:right w:val="single" w:sz="12" w:space="0" w:color="auto"/>
            </w:tcBorders>
            <w:shd w:val="clear" w:color="auto" w:fill="auto"/>
            <w:noWrap/>
            <w:vAlign w:val="bottom"/>
            <w:hideMark/>
          </w:tcPr>
          <w:p w14:paraId="23E98786"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1</w:t>
            </w:r>
          </w:p>
        </w:tc>
        <w:tc>
          <w:tcPr>
            <w:tcW w:w="405" w:type="pct"/>
            <w:tcBorders>
              <w:top w:val="nil"/>
              <w:left w:val="nil"/>
              <w:bottom w:val="nil"/>
              <w:right w:val="single" w:sz="4" w:space="0" w:color="auto"/>
            </w:tcBorders>
            <w:shd w:val="clear" w:color="auto" w:fill="auto"/>
            <w:noWrap/>
            <w:vAlign w:val="bottom"/>
            <w:hideMark/>
          </w:tcPr>
          <w:p w14:paraId="5100E85C"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r w:rsidR="00A32C63" w:rsidRPr="002B69D0" w14:paraId="21DC3E21" w14:textId="77777777" w:rsidTr="00BF73A7">
        <w:trPr>
          <w:trHeight w:val="300"/>
        </w:trPr>
        <w:tc>
          <w:tcPr>
            <w:tcW w:w="434" w:type="pct"/>
            <w:tcBorders>
              <w:top w:val="nil"/>
              <w:left w:val="single" w:sz="4" w:space="0" w:color="auto"/>
              <w:bottom w:val="nil"/>
              <w:right w:val="nil"/>
            </w:tcBorders>
            <w:shd w:val="clear" w:color="auto" w:fill="auto"/>
            <w:noWrap/>
            <w:vAlign w:val="bottom"/>
            <w:hideMark/>
          </w:tcPr>
          <w:p w14:paraId="460DEE56"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67" w:type="pct"/>
            <w:tcBorders>
              <w:top w:val="nil"/>
              <w:left w:val="single" w:sz="12" w:space="0" w:color="auto"/>
              <w:bottom w:val="single" w:sz="4" w:space="0" w:color="auto"/>
              <w:right w:val="single" w:sz="4" w:space="0" w:color="auto"/>
            </w:tcBorders>
            <w:shd w:val="clear" w:color="auto" w:fill="auto"/>
            <w:noWrap/>
            <w:vAlign w:val="bottom"/>
            <w:hideMark/>
          </w:tcPr>
          <w:p w14:paraId="1F7D44C4"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13/03/2007</w:t>
            </w:r>
          </w:p>
        </w:tc>
        <w:tc>
          <w:tcPr>
            <w:tcW w:w="567" w:type="pct"/>
            <w:tcBorders>
              <w:top w:val="nil"/>
              <w:left w:val="nil"/>
              <w:bottom w:val="single" w:sz="4" w:space="0" w:color="auto"/>
              <w:right w:val="single" w:sz="4" w:space="0" w:color="auto"/>
            </w:tcBorders>
            <w:shd w:val="clear" w:color="auto" w:fill="auto"/>
            <w:noWrap/>
            <w:vAlign w:val="bottom"/>
            <w:hideMark/>
          </w:tcPr>
          <w:p w14:paraId="23C3DFC8"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27/02/2007</w:t>
            </w:r>
          </w:p>
        </w:tc>
        <w:tc>
          <w:tcPr>
            <w:tcW w:w="386" w:type="pct"/>
            <w:tcBorders>
              <w:top w:val="nil"/>
              <w:left w:val="nil"/>
              <w:bottom w:val="single" w:sz="4" w:space="0" w:color="auto"/>
              <w:right w:val="single" w:sz="4" w:space="0" w:color="auto"/>
            </w:tcBorders>
            <w:shd w:val="clear" w:color="auto" w:fill="auto"/>
            <w:noWrap/>
            <w:vAlign w:val="bottom"/>
            <w:hideMark/>
          </w:tcPr>
          <w:p w14:paraId="2C6CC78F"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Tue</w:t>
            </w:r>
          </w:p>
        </w:tc>
        <w:tc>
          <w:tcPr>
            <w:tcW w:w="522" w:type="pct"/>
            <w:tcBorders>
              <w:top w:val="nil"/>
              <w:left w:val="nil"/>
              <w:bottom w:val="single" w:sz="4" w:space="0" w:color="auto"/>
              <w:right w:val="single" w:sz="4" w:space="0" w:color="auto"/>
            </w:tcBorders>
            <w:shd w:val="clear" w:color="auto" w:fill="auto"/>
            <w:noWrap/>
            <w:vAlign w:val="bottom"/>
            <w:hideMark/>
          </w:tcPr>
          <w:p w14:paraId="643092DC"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Tue</w:t>
            </w:r>
          </w:p>
        </w:tc>
        <w:tc>
          <w:tcPr>
            <w:tcW w:w="632" w:type="pct"/>
            <w:tcBorders>
              <w:top w:val="nil"/>
              <w:left w:val="nil"/>
              <w:bottom w:val="single" w:sz="4" w:space="0" w:color="auto"/>
              <w:right w:val="single" w:sz="4" w:space="0" w:color="auto"/>
            </w:tcBorders>
            <w:shd w:val="clear" w:color="auto" w:fill="auto"/>
            <w:noWrap/>
            <w:vAlign w:val="bottom"/>
            <w:hideMark/>
          </w:tcPr>
          <w:p w14:paraId="367F00ED"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9.5%</w:t>
            </w:r>
          </w:p>
        </w:tc>
        <w:tc>
          <w:tcPr>
            <w:tcW w:w="769" w:type="pct"/>
            <w:tcBorders>
              <w:top w:val="nil"/>
              <w:left w:val="nil"/>
              <w:bottom w:val="single" w:sz="4" w:space="0" w:color="auto"/>
              <w:right w:val="single" w:sz="4" w:space="0" w:color="auto"/>
            </w:tcBorders>
            <w:shd w:val="clear" w:color="auto" w:fill="auto"/>
            <w:noWrap/>
            <w:vAlign w:val="bottom"/>
            <w:hideMark/>
          </w:tcPr>
          <w:p w14:paraId="4153595E"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24.5%</w:t>
            </w:r>
          </w:p>
        </w:tc>
        <w:tc>
          <w:tcPr>
            <w:tcW w:w="419" w:type="pct"/>
            <w:tcBorders>
              <w:top w:val="nil"/>
              <w:left w:val="nil"/>
              <w:bottom w:val="single" w:sz="4" w:space="0" w:color="auto"/>
              <w:right w:val="single" w:sz="4" w:space="0" w:color="auto"/>
            </w:tcBorders>
            <w:shd w:val="clear" w:color="auto" w:fill="auto"/>
            <w:noWrap/>
            <w:vAlign w:val="bottom"/>
            <w:hideMark/>
          </w:tcPr>
          <w:p w14:paraId="359839C0"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0.024</w:t>
            </w:r>
          </w:p>
        </w:tc>
        <w:tc>
          <w:tcPr>
            <w:tcW w:w="299" w:type="pct"/>
            <w:tcBorders>
              <w:top w:val="nil"/>
              <w:left w:val="nil"/>
              <w:bottom w:val="single" w:sz="4" w:space="0" w:color="auto"/>
              <w:right w:val="single" w:sz="12" w:space="0" w:color="auto"/>
            </w:tcBorders>
            <w:shd w:val="clear" w:color="auto" w:fill="auto"/>
            <w:noWrap/>
            <w:vAlign w:val="bottom"/>
            <w:hideMark/>
          </w:tcPr>
          <w:p w14:paraId="2BEC42FC"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2</w:t>
            </w:r>
          </w:p>
        </w:tc>
        <w:tc>
          <w:tcPr>
            <w:tcW w:w="405" w:type="pct"/>
            <w:tcBorders>
              <w:top w:val="nil"/>
              <w:left w:val="nil"/>
              <w:bottom w:val="nil"/>
              <w:right w:val="single" w:sz="4" w:space="0" w:color="auto"/>
            </w:tcBorders>
            <w:shd w:val="clear" w:color="auto" w:fill="auto"/>
            <w:noWrap/>
            <w:vAlign w:val="bottom"/>
            <w:hideMark/>
          </w:tcPr>
          <w:p w14:paraId="21D274EC"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r w:rsidR="00A32C63" w:rsidRPr="002B69D0" w14:paraId="3C6FE27C" w14:textId="77777777" w:rsidTr="00BF73A7">
        <w:trPr>
          <w:trHeight w:val="315"/>
        </w:trPr>
        <w:tc>
          <w:tcPr>
            <w:tcW w:w="434" w:type="pct"/>
            <w:tcBorders>
              <w:top w:val="nil"/>
              <w:left w:val="single" w:sz="4" w:space="0" w:color="auto"/>
              <w:bottom w:val="nil"/>
              <w:right w:val="nil"/>
            </w:tcBorders>
            <w:shd w:val="clear" w:color="auto" w:fill="auto"/>
            <w:noWrap/>
            <w:vAlign w:val="bottom"/>
            <w:hideMark/>
          </w:tcPr>
          <w:p w14:paraId="19483AE7"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67" w:type="pct"/>
            <w:tcBorders>
              <w:top w:val="nil"/>
              <w:left w:val="single" w:sz="12" w:space="0" w:color="auto"/>
              <w:bottom w:val="single" w:sz="12" w:space="0" w:color="auto"/>
              <w:right w:val="single" w:sz="4" w:space="0" w:color="auto"/>
            </w:tcBorders>
            <w:shd w:val="clear" w:color="auto" w:fill="auto"/>
            <w:noWrap/>
            <w:vAlign w:val="bottom"/>
            <w:hideMark/>
          </w:tcPr>
          <w:p w14:paraId="03086B44" w14:textId="77777777" w:rsidR="002B69D0" w:rsidRPr="002B69D0" w:rsidRDefault="00A32C63" w:rsidP="002B69D0">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20/05/2010</w:t>
            </w:r>
          </w:p>
        </w:tc>
        <w:tc>
          <w:tcPr>
            <w:tcW w:w="567" w:type="pct"/>
            <w:tcBorders>
              <w:top w:val="nil"/>
              <w:left w:val="nil"/>
              <w:bottom w:val="single" w:sz="12" w:space="0" w:color="auto"/>
              <w:right w:val="single" w:sz="4" w:space="0" w:color="auto"/>
            </w:tcBorders>
            <w:shd w:val="clear" w:color="auto" w:fill="auto"/>
            <w:noWrap/>
            <w:vAlign w:val="bottom"/>
            <w:hideMark/>
          </w:tcPr>
          <w:p w14:paraId="7507BDC8" w14:textId="77777777" w:rsidR="002B69D0" w:rsidRPr="002B69D0" w:rsidRDefault="002B69D0" w:rsidP="002B69D0">
            <w:pPr>
              <w:spacing w:after="0" w:line="240" w:lineRule="auto"/>
              <w:jc w:val="right"/>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06</w:t>
            </w:r>
            <w:r w:rsidR="00A32C63">
              <w:rPr>
                <w:rFonts w:ascii="Calibri" w:eastAsia="Times New Roman" w:hAnsi="Calibri" w:cs="Times New Roman"/>
                <w:color w:val="000000"/>
                <w:lang w:eastAsia="hu-HU"/>
              </w:rPr>
              <w:t>/05/2010</w:t>
            </w:r>
          </w:p>
        </w:tc>
        <w:tc>
          <w:tcPr>
            <w:tcW w:w="386" w:type="pct"/>
            <w:tcBorders>
              <w:top w:val="nil"/>
              <w:left w:val="nil"/>
              <w:bottom w:val="single" w:sz="12" w:space="0" w:color="auto"/>
              <w:right w:val="single" w:sz="4" w:space="0" w:color="auto"/>
            </w:tcBorders>
            <w:shd w:val="clear" w:color="auto" w:fill="auto"/>
            <w:noWrap/>
            <w:vAlign w:val="bottom"/>
            <w:hideMark/>
          </w:tcPr>
          <w:p w14:paraId="450896B2"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Thu</w:t>
            </w:r>
          </w:p>
        </w:tc>
        <w:tc>
          <w:tcPr>
            <w:tcW w:w="522" w:type="pct"/>
            <w:tcBorders>
              <w:top w:val="nil"/>
              <w:left w:val="nil"/>
              <w:bottom w:val="single" w:sz="12" w:space="0" w:color="auto"/>
              <w:right w:val="single" w:sz="4" w:space="0" w:color="auto"/>
            </w:tcBorders>
            <w:shd w:val="clear" w:color="auto" w:fill="auto"/>
            <w:noWrap/>
            <w:vAlign w:val="bottom"/>
            <w:hideMark/>
          </w:tcPr>
          <w:p w14:paraId="758A10F0"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Thu</w:t>
            </w:r>
          </w:p>
        </w:tc>
        <w:tc>
          <w:tcPr>
            <w:tcW w:w="632" w:type="pct"/>
            <w:tcBorders>
              <w:top w:val="nil"/>
              <w:left w:val="nil"/>
              <w:bottom w:val="single" w:sz="12" w:space="0" w:color="auto"/>
              <w:right w:val="single" w:sz="4" w:space="0" w:color="auto"/>
            </w:tcBorders>
            <w:shd w:val="clear" w:color="auto" w:fill="auto"/>
            <w:noWrap/>
            <w:vAlign w:val="bottom"/>
            <w:hideMark/>
          </w:tcPr>
          <w:p w14:paraId="4CB8C511"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14.1%</w:t>
            </w:r>
          </w:p>
        </w:tc>
        <w:tc>
          <w:tcPr>
            <w:tcW w:w="769" w:type="pct"/>
            <w:tcBorders>
              <w:top w:val="nil"/>
              <w:left w:val="nil"/>
              <w:bottom w:val="single" w:sz="12" w:space="0" w:color="auto"/>
              <w:right w:val="single" w:sz="4" w:space="0" w:color="auto"/>
            </w:tcBorders>
            <w:shd w:val="clear" w:color="auto" w:fill="auto"/>
            <w:noWrap/>
            <w:vAlign w:val="bottom"/>
            <w:hideMark/>
          </w:tcPr>
          <w:p w14:paraId="676CFD02"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11.9%</w:t>
            </w:r>
          </w:p>
        </w:tc>
        <w:tc>
          <w:tcPr>
            <w:tcW w:w="419" w:type="pct"/>
            <w:tcBorders>
              <w:top w:val="nil"/>
              <w:left w:val="nil"/>
              <w:bottom w:val="single" w:sz="12" w:space="0" w:color="auto"/>
              <w:right w:val="single" w:sz="4" w:space="0" w:color="auto"/>
            </w:tcBorders>
            <w:shd w:val="clear" w:color="auto" w:fill="auto"/>
            <w:noWrap/>
            <w:vAlign w:val="bottom"/>
            <w:hideMark/>
          </w:tcPr>
          <w:p w14:paraId="5B331BC7"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0.017</w:t>
            </w:r>
          </w:p>
        </w:tc>
        <w:tc>
          <w:tcPr>
            <w:tcW w:w="299" w:type="pct"/>
            <w:tcBorders>
              <w:top w:val="nil"/>
              <w:left w:val="nil"/>
              <w:bottom w:val="single" w:sz="12" w:space="0" w:color="auto"/>
              <w:right w:val="single" w:sz="12" w:space="0" w:color="auto"/>
            </w:tcBorders>
            <w:shd w:val="clear" w:color="auto" w:fill="auto"/>
            <w:noWrap/>
            <w:vAlign w:val="bottom"/>
            <w:hideMark/>
          </w:tcPr>
          <w:p w14:paraId="52BD8A44" w14:textId="77777777" w:rsidR="002B69D0" w:rsidRPr="002B69D0" w:rsidRDefault="002B69D0" w:rsidP="002B69D0">
            <w:pPr>
              <w:spacing w:after="0" w:line="240" w:lineRule="auto"/>
              <w:jc w:val="center"/>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3</w:t>
            </w:r>
          </w:p>
        </w:tc>
        <w:tc>
          <w:tcPr>
            <w:tcW w:w="405" w:type="pct"/>
            <w:tcBorders>
              <w:top w:val="nil"/>
              <w:left w:val="nil"/>
              <w:bottom w:val="nil"/>
              <w:right w:val="single" w:sz="4" w:space="0" w:color="auto"/>
            </w:tcBorders>
            <w:shd w:val="clear" w:color="auto" w:fill="auto"/>
            <w:noWrap/>
            <w:vAlign w:val="bottom"/>
            <w:hideMark/>
          </w:tcPr>
          <w:p w14:paraId="4C6E3EE6"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r w:rsidR="00A32C63" w:rsidRPr="002B69D0" w14:paraId="3D7D3268" w14:textId="77777777" w:rsidTr="00BF73A7">
        <w:trPr>
          <w:trHeight w:val="300"/>
        </w:trPr>
        <w:tc>
          <w:tcPr>
            <w:tcW w:w="434" w:type="pct"/>
            <w:tcBorders>
              <w:top w:val="nil"/>
              <w:left w:val="single" w:sz="4" w:space="0" w:color="auto"/>
              <w:bottom w:val="single" w:sz="4" w:space="0" w:color="auto"/>
              <w:right w:val="nil"/>
            </w:tcBorders>
            <w:shd w:val="clear" w:color="auto" w:fill="auto"/>
            <w:noWrap/>
            <w:vAlign w:val="bottom"/>
            <w:hideMark/>
          </w:tcPr>
          <w:p w14:paraId="2B507C39"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67" w:type="pct"/>
            <w:tcBorders>
              <w:top w:val="nil"/>
              <w:left w:val="nil"/>
              <w:bottom w:val="single" w:sz="4" w:space="0" w:color="auto"/>
              <w:right w:val="nil"/>
            </w:tcBorders>
            <w:shd w:val="clear" w:color="auto" w:fill="auto"/>
            <w:noWrap/>
            <w:vAlign w:val="bottom"/>
            <w:hideMark/>
          </w:tcPr>
          <w:p w14:paraId="49BA73FE"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67" w:type="pct"/>
            <w:tcBorders>
              <w:top w:val="nil"/>
              <w:left w:val="nil"/>
              <w:bottom w:val="single" w:sz="4" w:space="0" w:color="auto"/>
              <w:right w:val="nil"/>
            </w:tcBorders>
            <w:shd w:val="clear" w:color="auto" w:fill="auto"/>
            <w:noWrap/>
            <w:vAlign w:val="bottom"/>
            <w:hideMark/>
          </w:tcPr>
          <w:p w14:paraId="1100B696"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386" w:type="pct"/>
            <w:tcBorders>
              <w:top w:val="nil"/>
              <w:left w:val="nil"/>
              <w:bottom w:val="single" w:sz="4" w:space="0" w:color="auto"/>
              <w:right w:val="nil"/>
            </w:tcBorders>
            <w:shd w:val="clear" w:color="auto" w:fill="auto"/>
            <w:noWrap/>
            <w:vAlign w:val="bottom"/>
            <w:hideMark/>
          </w:tcPr>
          <w:p w14:paraId="63694DC4"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522" w:type="pct"/>
            <w:tcBorders>
              <w:top w:val="nil"/>
              <w:left w:val="nil"/>
              <w:bottom w:val="single" w:sz="4" w:space="0" w:color="auto"/>
              <w:right w:val="nil"/>
            </w:tcBorders>
            <w:shd w:val="clear" w:color="auto" w:fill="auto"/>
            <w:noWrap/>
            <w:vAlign w:val="bottom"/>
            <w:hideMark/>
          </w:tcPr>
          <w:p w14:paraId="59D937A9"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632" w:type="pct"/>
            <w:tcBorders>
              <w:top w:val="nil"/>
              <w:left w:val="nil"/>
              <w:bottom w:val="single" w:sz="4" w:space="0" w:color="auto"/>
              <w:right w:val="nil"/>
            </w:tcBorders>
            <w:shd w:val="clear" w:color="auto" w:fill="auto"/>
            <w:noWrap/>
            <w:vAlign w:val="bottom"/>
            <w:hideMark/>
          </w:tcPr>
          <w:p w14:paraId="7D3937F7"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769" w:type="pct"/>
            <w:tcBorders>
              <w:top w:val="nil"/>
              <w:left w:val="nil"/>
              <w:bottom w:val="single" w:sz="4" w:space="0" w:color="auto"/>
              <w:right w:val="nil"/>
            </w:tcBorders>
            <w:shd w:val="clear" w:color="auto" w:fill="auto"/>
            <w:noWrap/>
            <w:vAlign w:val="bottom"/>
            <w:hideMark/>
          </w:tcPr>
          <w:p w14:paraId="1724FC50"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419" w:type="pct"/>
            <w:tcBorders>
              <w:top w:val="nil"/>
              <w:left w:val="nil"/>
              <w:bottom w:val="single" w:sz="4" w:space="0" w:color="auto"/>
              <w:right w:val="nil"/>
            </w:tcBorders>
            <w:shd w:val="clear" w:color="auto" w:fill="auto"/>
            <w:noWrap/>
            <w:vAlign w:val="bottom"/>
            <w:hideMark/>
          </w:tcPr>
          <w:p w14:paraId="00F04D07"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299" w:type="pct"/>
            <w:tcBorders>
              <w:top w:val="nil"/>
              <w:left w:val="nil"/>
              <w:bottom w:val="single" w:sz="4" w:space="0" w:color="auto"/>
              <w:right w:val="nil"/>
            </w:tcBorders>
            <w:shd w:val="clear" w:color="auto" w:fill="auto"/>
            <w:noWrap/>
            <w:vAlign w:val="bottom"/>
            <w:hideMark/>
          </w:tcPr>
          <w:p w14:paraId="1DC7AF5B"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c>
          <w:tcPr>
            <w:tcW w:w="405" w:type="pct"/>
            <w:tcBorders>
              <w:top w:val="nil"/>
              <w:left w:val="nil"/>
              <w:bottom w:val="single" w:sz="4" w:space="0" w:color="auto"/>
              <w:right w:val="single" w:sz="4" w:space="0" w:color="auto"/>
            </w:tcBorders>
            <w:shd w:val="clear" w:color="auto" w:fill="auto"/>
            <w:noWrap/>
            <w:vAlign w:val="bottom"/>
            <w:hideMark/>
          </w:tcPr>
          <w:p w14:paraId="109EF72D" w14:textId="77777777" w:rsidR="002B69D0" w:rsidRPr="002B69D0" w:rsidRDefault="002B69D0" w:rsidP="002B69D0">
            <w:pPr>
              <w:spacing w:after="0" w:line="240" w:lineRule="auto"/>
              <w:rPr>
                <w:rFonts w:ascii="Calibri" w:eastAsia="Times New Roman" w:hAnsi="Calibri" w:cs="Times New Roman"/>
                <w:color w:val="000000"/>
                <w:lang w:eastAsia="hu-HU"/>
              </w:rPr>
            </w:pPr>
            <w:r w:rsidRPr="002B69D0">
              <w:rPr>
                <w:rFonts w:ascii="Calibri" w:eastAsia="Times New Roman" w:hAnsi="Calibri" w:cs="Times New Roman"/>
                <w:color w:val="000000"/>
                <w:lang w:eastAsia="hu-HU"/>
              </w:rPr>
              <w:t> </w:t>
            </w:r>
          </w:p>
        </w:tc>
      </w:tr>
    </w:tbl>
    <w:p w14:paraId="070392B1" w14:textId="77777777" w:rsidR="002B69D0" w:rsidRDefault="00F66AD2" w:rsidP="00C85449">
      <w:pPr>
        <w:spacing w:before="360" w:after="240" w:line="240" w:lineRule="auto"/>
        <w:jc w:val="both"/>
        <w:rPr>
          <w:iCs/>
          <w:noProof/>
          <w:sz w:val="24"/>
          <w:szCs w:val="24"/>
          <w:lang w:val="en-GB" w:eastAsia="hu-HU"/>
        </w:rPr>
      </w:pPr>
      <w:r w:rsidRPr="00F66AD2">
        <w:rPr>
          <w:iCs/>
          <w:noProof/>
          <w:sz w:val="24"/>
          <w:szCs w:val="24"/>
          <w:lang w:val="en-GB" w:eastAsia="hu-HU"/>
        </w:rPr>
        <w:t>We wanted to know whether there are r</w:t>
      </w:r>
      <w:r>
        <w:rPr>
          <w:iCs/>
          <w:noProof/>
          <w:sz w:val="24"/>
          <w:szCs w:val="24"/>
          <w:lang w:val="en-GB" w:eastAsia="hu-HU"/>
        </w:rPr>
        <w:t xml:space="preserve">elationships between these high returning days, therefor George looked </w:t>
      </w:r>
      <w:r w:rsidR="00A32C63">
        <w:rPr>
          <w:iCs/>
          <w:noProof/>
          <w:sz w:val="24"/>
          <w:szCs w:val="24"/>
          <w:lang w:val="en-GB" w:eastAsia="hu-HU"/>
        </w:rPr>
        <w:t>after the history of these days (please, see Appendix</w:t>
      </w:r>
      <w:r w:rsidR="00FC24CD">
        <w:rPr>
          <w:iCs/>
          <w:noProof/>
          <w:sz w:val="24"/>
          <w:szCs w:val="24"/>
          <w:lang w:val="en-GB" w:eastAsia="hu-HU"/>
        </w:rPr>
        <w:t xml:space="preserve"> 1</w:t>
      </w:r>
      <w:r w:rsidR="00A32C63">
        <w:rPr>
          <w:iCs/>
          <w:noProof/>
          <w:sz w:val="24"/>
          <w:szCs w:val="24"/>
          <w:lang w:val="en-GB" w:eastAsia="hu-HU"/>
        </w:rPr>
        <w:t>).</w:t>
      </w:r>
      <w:r w:rsidR="00D42B7A">
        <w:rPr>
          <w:rStyle w:val="FootnoteReference"/>
          <w:iCs/>
          <w:noProof/>
          <w:sz w:val="24"/>
          <w:szCs w:val="24"/>
          <w:lang w:val="en-GB" w:eastAsia="hu-HU"/>
        </w:rPr>
        <w:footnoteReference w:id="3"/>
      </w:r>
      <w:r w:rsidR="00A32C63">
        <w:rPr>
          <w:iCs/>
          <w:noProof/>
          <w:sz w:val="24"/>
          <w:szCs w:val="24"/>
          <w:lang w:val="en-GB" w:eastAsia="hu-HU"/>
        </w:rPr>
        <w:t xml:space="preserve"> We think, that except </w:t>
      </w:r>
      <w:r w:rsidR="006904B1">
        <w:rPr>
          <w:iCs/>
          <w:noProof/>
          <w:sz w:val="24"/>
          <w:szCs w:val="24"/>
          <w:lang w:val="en-GB" w:eastAsia="hu-HU"/>
        </w:rPr>
        <w:t xml:space="preserve">date pair 18/08/2011 and 04/08/2011 </w:t>
      </w:r>
      <w:r w:rsidR="00FA357B">
        <w:rPr>
          <w:iCs/>
          <w:noProof/>
          <w:sz w:val="24"/>
          <w:szCs w:val="24"/>
          <w:lang w:val="en-GB" w:eastAsia="hu-HU"/>
        </w:rPr>
        <w:t xml:space="preserve">(on both </w:t>
      </w:r>
      <w:r w:rsidR="00786EFE">
        <w:rPr>
          <w:iCs/>
          <w:noProof/>
          <w:sz w:val="24"/>
          <w:szCs w:val="24"/>
          <w:lang w:val="en-GB" w:eastAsia="hu-HU"/>
        </w:rPr>
        <w:t xml:space="preserve">Thursdays </w:t>
      </w:r>
      <w:r w:rsidR="00FA357B">
        <w:rPr>
          <w:iCs/>
          <w:noProof/>
          <w:sz w:val="24"/>
          <w:szCs w:val="24"/>
          <w:lang w:val="en-GB" w:eastAsia="hu-HU"/>
        </w:rPr>
        <w:t xml:space="preserve">there was </w:t>
      </w:r>
      <w:r w:rsidR="00FA357B" w:rsidRPr="00FA357B">
        <w:rPr>
          <w:iCs/>
          <w:noProof/>
          <w:sz w:val="24"/>
          <w:szCs w:val="24"/>
          <w:lang w:val="en-GB" w:eastAsia="hu-HU"/>
        </w:rPr>
        <w:t>an unemployment report</w:t>
      </w:r>
      <w:r w:rsidR="00FA357B">
        <w:rPr>
          <w:iCs/>
          <w:noProof/>
          <w:sz w:val="24"/>
          <w:szCs w:val="24"/>
          <w:lang w:val="en-GB" w:eastAsia="hu-HU"/>
        </w:rPr>
        <w:t xml:space="preserve">) </w:t>
      </w:r>
      <w:r w:rsidR="006904B1">
        <w:rPr>
          <w:iCs/>
          <w:noProof/>
          <w:sz w:val="24"/>
          <w:szCs w:val="24"/>
          <w:lang w:val="en-GB" w:eastAsia="hu-HU"/>
        </w:rPr>
        <w:t>there isn’t</w:t>
      </w:r>
      <w:r w:rsidR="00FA357B">
        <w:rPr>
          <w:iCs/>
          <w:noProof/>
          <w:sz w:val="24"/>
          <w:szCs w:val="24"/>
          <w:lang w:val="en-GB" w:eastAsia="hu-HU"/>
        </w:rPr>
        <w:t xml:space="preserve"> any </w:t>
      </w:r>
      <w:r w:rsidR="00786EFE">
        <w:rPr>
          <w:iCs/>
          <w:noProof/>
          <w:sz w:val="24"/>
          <w:szCs w:val="24"/>
          <w:lang w:val="en-GB" w:eastAsia="hu-HU"/>
        </w:rPr>
        <w:t xml:space="preserve">rational or fundamental </w:t>
      </w:r>
      <w:r w:rsidR="00FA357B">
        <w:rPr>
          <w:iCs/>
          <w:noProof/>
          <w:sz w:val="24"/>
          <w:szCs w:val="24"/>
          <w:lang w:val="en-GB" w:eastAsia="hu-HU"/>
        </w:rPr>
        <w:t>relationships between these date pairs. (In other words, it is just a coincidence</w:t>
      </w:r>
      <w:r w:rsidR="00CB0721">
        <w:rPr>
          <w:iCs/>
          <w:noProof/>
          <w:sz w:val="24"/>
          <w:szCs w:val="24"/>
          <w:lang w:val="en-GB" w:eastAsia="hu-HU"/>
        </w:rPr>
        <w:t xml:space="preserve"> (randomness)</w:t>
      </w:r>
      <w:r w:rsidR="00FA357B">
        <w:rPr>
          <w:iCs/>
          <w:noProof/>
          <w:sz w:val="24"/>
          <w:szCs w:val="24"/>
          <w:lang w:val="en-GB" w:eastAsia="hu-HU"/>
        </w:rPr>
        <w:t xml:space="preserve"> that there are 10 trading days between these </w:t>
      </w:r>
      <w:r w:rsidR="00CB0721" w:rsidRPr="00CB0721">
        <w:rPr>
          <w:iCs/>
          <w:noProof/>
          <w:sz w:val="24"/>
          <w:szCs w:val="24"/>
          <w:lang w:val="en-GB" w:eastAsia="hu-HU"/>
        </w:rPr>
        <w:t>‘big events’ occurred on those</w:t>
      </w:r>
      <w:r w:rsidR="00CB0721">
        <w:rPr>
          <w:iCs/>
          <w:noProof/>
          <w:sz w:val="24"/>
          <w:szCs w:val="24"/>
          <w:lang w:val="en-GB" w:eastAsia="hu-HU"/>
        </w:rPr>
        <w:t xml:space="preserve"> </w:t>
      </w:r>
      <w:r w:rsidR="00FA357B">
        <w:rPr>
          <w:iCs/>
          <w:noProof/>
          <w:sz w:val="24"/>
          <w:szCs w:val="24"/>
          <w:lang w:val="en-GB" w:eastAsia="hu-HU"/>
        </w:rPr>
        <w:t xml:space="preserve">dates.) </w:t>
      </w:r>
      <w:r w:rsidR="006904B1">
        <w:rPr>
          <w:iCs/>
          <w:noProof/>
          <w:sz w:val="24"/>
          <w:szCs w:val="24"/>
          <w:lang w:val="en-GB" w:eastAsia="hu-HU"/>
        </w:rPr>
        <w:t xml:space="preserve">  </w:t>
      </w:r>
      <w:r w:rsidR="00FA357B">
        <w:rPr>
          <w:iCs/>
          <w:noProof/>
          <w:sz w:val="24"/>
          <w:szCs w:val="24"/>
          <w:lang w:val="en-GB" w:eastAsia="hu-HU"/>
        </w:rPr>
        <w:t>Thus, these dates (except date pair 18/08/2011 and 04/08/2011 ) are eliminable from our time series</w:t>
      </w:r>
      <w:r w:rsidR="00CB0721">
        <w:rPr>
          <w:iCs/>
          <w:noProof/>
          <w:sz w:val="24"/>
          <w:szCs w:val="24"/>
          <w:lang w:val="en-GB" w:eastAsia="hu-HU"/>
        </w:rPr>
        <w:t xml:space="preserve"> </w:t>
      </w:r>
      <w:r w:rsidR="00CB0721" w:rsidRPr="00CB0721">
        <w:rPr>
          <w:iCs/>
          <w:noProof/>
          <w:sz w:val="24"/>
          <w:szCs w:val="24"/>
          <w:lang w:val="en-GB" w:eastAsia="hu-HU"/>
        </w:rPr>
        <w:t>as they carry no</w:t>
      </w:r>
      <w:r w:rsidR="00CB0721">
        <w:rPr>
          <w:iCs/>
          <w:noProof/>
          <w:sz w:val="24"/>
          <w:szCs w:val="24"/>
          <w:lang w:val="en-GB" w:eastAsia="hu-HU"/>
        </w:rPr>
        <w:t xml:space="preserve"> </w:t>
      </w:r>
      <w:r w:rsidR="00CB0721" w:rsidRPr="00CB0721">
        <w:rPr>
          <w:iCs/>
          <w:noProof/>
          <w:sz w:val="24"/>
          <w:szCs w:val="24"/>
          <w:lang w:val="en-GB" w:eastAsia="hu-HU"/>
        </w:rPr>
        <w:t>fundamental information on the relationship. It is only noise that can be misleading and should be removed</w:t>
      </w:r>
      <w:r w:rsidR="00CB0721">
        <w:rPr>
          <w:iCs/>
          <w:noProof/>
          <w:sz w:val="24"/>
          <w:szCs w:val="24"/>
          <w:lang w:val="en-GB" w:eastAsia="hu-HU"/>
        </w:rPr>
        <w:t>.</w:t>
      </w:r>
      <w:r w:rsidR="00CB0721" w:rsidRPr="00CB0721">
        <w:t xml:space="preserve"> </w:t>
      </w:r>
      <w:r w:rsidR="00CB0721" w:rsidRPr="00CB0721">
        <w:rPr>
          <w:iCs/>
          <w:noProof/>
          <w:sz w:val="24"/>
          <w:szCs w:val="24"/>
          <w:lang w:val="en-GB" w:eastAsia="hu-HU"/>
        </w:rPr>
        <w:t>The following table shows, how the eliminations changed the value of Lag10.</w:t>
      </w:r>
      <w:r w:rsidR="00811550">
        <w:rPr>
          <w:rStyle w:val="FootnoteReference"/>
          <w:iCs/>
          <w:noProof/>
          <w:sz w:val="24"/>
          <w:szCs w:val="24"/>
          <w:lang w:val="en-GB" w:eastAsia="hu-HU"/>
        </w:rPr>
        <w:footnoteReference w:id="4"/>
      </w:r>
    </w:p>
    <w:p w14:paraId="2F1F566F" w14:textId="77777777" w:rsidR="003369A1" w:rsidRDefault="003369A1" w:rsidP="00BB764E">
      <w:pPr>
        <w:spacing w:before="120" w:after="120" w:line="240" w:lineRule="auto"/>
        <w:jc w:val="center"/>
        <w:rPr>
          <w:iCs/>
          <w:noProof/>
          <w:sz w:val="18"/>
          <w:szCs w:val="18"/>
          <w:lang w:val="en-GB" w:eastAsia="hu-HU"/>
        </w:rPr>
      </w:pPr>
      <w:r>
        <w:rPr>
          <w:iCs/>
          <w:noProof/>
          <w:sz w:val="18"/>
          <w:szCs w:val="18"/>
          <w:lang w:val="en-GB" w:eastAsia="hu-HU"/>
        </w:rPr>
        <w:t>Table 2</w:t>
      </w:r>
      <w:r w:rsidRPr="005B0A42">
        <w:rPr>
          <w:iCs/>
          <w:noProof/>
          <w:sz w:val="18"/>
          <w:szCs w:val="18"/>
          <w:lang w:val="en-GB" w:eastAsia="hu-HU"/>
        </w:rPr>
        <w:t>:</w:t>
      </w:r>
      <w:r>
        <w:rPr>
          <w:iCs/>
          <w:noProof/>
          <w:sz w:val="18"/>
          <w:szCs w:val="18"/>
          <w:lang w:val="en-GB" w:eastAsia="hu-HU"/>
        </w:rPr>
        <w:t xml:space="preserve"> Changing of Lag10 autocorrelation after date eliminations</w:t>
      </w:r>
    </w:p>
    <w:tbl>
      <w:tblPr>
        <w:tblW w:w="7700" w:type="dxa"/>
        <w:jc w:val="center"/>
        <w:tblCellMar>
          <w:left w:w="70" w:type="dxa"/>
          <w:right w:w="70" w:type="dxa"/>
        </w:tblCellMar>
        <w:tblLook w:val="04A0" w:firstRow="1" w:lastRow="0" w:firstColumn="1" w:lastColumn="0" w:noHBand="0" w:noVBand="1"/>
      </w:tblPr>
      <w:tblGrid>
        <w:gridCol w:w="1300"/>
        <w:gridCol w:w="1460"/>
        <w:gridCol w:w="1500"/>
        <w:gridCol w:w="1780"/>
        <w:gridCol w:w="1660"/>
      </w:tblGrid>
      <w:tr w:rsidR="00E70702" w:rsidRPr="00E70702" w14:paraId="2E843D24" w14:textId="77777777" w:rsidTr="00E70702">
        <w:trPr>
          <w:trHeight w:val="345"/>
          <w:jc w:val="center"/>
        </w:trPr>
        <w:tc>
          <w:tcPr>
            <w:tcW w:w="1300" w:type="dxa"/>
            <w:tcBorders>
              <w:top w:val="single" w:sz="12" w:space="0" w:color="auto"/>
              <w:left w:val="single" w:sz="12" w:space="0" w:color="auto"/>
              <w:bottom w:val="single" w:sz="8" w:space="0" w:color="auto"/>
              <w:right w:val="single" w:sz="8" w:space="0" w:color="auto"/>
            </w:tcBorders>
            <w:shd w:val="clear" w:color="auto" w:fill="auto"/>
            <w:noWrap/>
            <w:vAlign w:val="bottom"/>
            <w:hideMark/>
          </w:tcPr>
          <w:p w14:paraId="6043BAC3" w14:textId="77777777" w:rsidR="00E70702" w:rsidRPr="00E70702" w:rsidRDefault="00E70702" w:rsidP="00E70702">
            <w:pPr>
              <w:spacing w:after="0" w:line="240" w:lineRule="auto"/>
              <w:jc w:val="center"/>
              <w:rPr>
                <w:rFonts w:ascii="Calibri" w:eastAsia="Times New Roman" w:hAnsi="Calibri" w:cs="Times New Roman"/>
                <w:b/>
                <w:bCs/>
                <w:color w:val="000000"/>
                <w:sz w:val="24"/>
                <w:szCs w:val="24"/>
                <w:lang w:eastAsia="hu-HU"/>
              </w:rPr>
            </w:pPr>
            <w:r w:rsidRPr="00E70702">
              <w:rPr>
                <w:rFonts w:ascii="Calibri" w:eastAsia="Times New Roman" w:hAnsi="Calibri" w:cs="Times New Roman"/>
                <w:b/>
                <w:bCs/>
                <w:color w:val="000000"/>
                <w:sz w:val="24"/>
                <w:szCs w:val="24"/>
                <w:lang w:eastAsia="hu-HU"/>
              </w:rPr>
              <w:t>Index</w:t>
            </w:r>
          </w:p>
        </w:tc>
        <w:tc>
          <w:tcPr>
            <w:tcW w:w="1460" w:type="dxa"/>
            <w:tcBorders>
              <w:top w:val="single" w:sz="12" w:space="0" w:color="auto"/>
              <w:left w:val="nil"/>
              <w:bottom w:val="single" w:sz="8" w:space="0" w:color="auto"/>
              <w:right w:val="single" w:sz="8" w:space="0" w:color="auto"/>
            </w:tcBorders>
            <w:shd w:val="clear" w:color="auto" w:fill="auto"/>
            <w:noWrap/>
            <w:vAlign w:val="bottom"/>
            <w:hideMark/>
          </w:tcPr>
          <w:p w14:paraId="2160ADE6" w14:textId="77777777" w:rsidR="00E70702" w:rsidRPr="00E70702" w:rsidRDefault="00E70702" w:rsidP="00E70702">
            <w:pPr>
              <w:spacing w:after="0" w:line="240" w:lineRule="auto"/>
              <w:jc w:val="center"/>
              <w:rPr>
                <w:rFonts w:ascii="Calibri" w:eastAsia="Times New Roman" w:hAnsi="Calibri" w:cs="Times New Roman"/>
                <w:b/>
                <w:bCs/>
                <w:color w:val="000000"/>
                <w:sz w:val="24"/>
                <w:szCs w:val="24"/>
                <w:lang w:eastAsia="hu-HU"/>
              </w:rPr>
            </w:pPr>
            <w:r w:rsidRPr="00E70702">
              <w:rPr>
                <w:rFonts w:ascii="Calibri" w:eastAsia="Times New Roman" w:hAnsi="Calibri" w:cs="Times New Roman"/>
                <w:b/>
                <w:bCs/>
                <w:color w:val="000000"/>
                <w:sz w:val="24"/>
                <w:szCs w:val="24"/>
                <w:lang w:eastAsia="hu-HU"/>
              </w:rPr>
              <w:t>Time period</w:t>
            </w:r>
          </w:p>
        </w:tc>
        <w:tc>
          <w:tcPr>
            <w:tcW w:w="1500" w:type="dxa"/>
            <w:tcBorders>
              <w:top w:val="single" w:sz="12" w:space="0" w:color="auto"/>
              <w:left w:val="nil"/>
              <w:bottom w:val="single" w:sz="8" w:space="0" w:color="auto"/>
              <w:right w:val="single" w:sz="8" w:space="0" w:color="auto"/>
            </w:tcBorders>
            <w:shd w:val="clear" w:color="auto" w:fill="auto"/>
            <w:noWrap/>
            <w:vAlign w:val="bottom"/>
            <w:hideMark/>
          </w:tcPr>
          <w:p w14:paraId="14FC08FB" w14:textId="77777777" w:rsidR="00E70702" w:rsidRPr="00E70702" w:rsidRDefault="00E70702" w:rsidP="00E70702">
            <w:pPr>
              <w:spacing w:after="0" w:line="240" w:lineRule="auto"/>
              <w:jc w:val="center"/>
              <w:rPr>
                <w:rFonts w:ascii="Calibri" w:eastAsia="Times New Roman" w:hAnsi="Calibri" w:cs="Times New Roman"/>
                <w:b/>
                <w:bCs/>
                <w:color w:val="000000"/>
                <w:sz w:val="24"/>
                <w:szCs w:val="24"/>
                <w:lang w:eastAsia="hu-HU"/>
              </w:rPr>
            </w:pPr>
            <w:r w:rsidRPr="00E70702">
              <w:rPr>
                <w:rFonts w:ascii="Calibri" w:eastAsia="Times New Roman" w:hAnsi="Calibri" w:cs="Times New Roman"/>
                <w:b/>
                <w:bCs/>
                <w:color w:val="000000"/>
                <w:sz w:val="24"/>
                <w:szCs w:val="24"/>
                <w:lang w:eastAsia="hu-HU"/>
              </w:rPr>
              <w:t>Lag 10 before</w:t>
            </w:r>
          </w:p>
        </w:tc>
        <w:tc>
          <w:tcPr>
            <w:tcW w:w="1780" w:type="dxa"/>
            <w:tcBorders>
              <w:top w:val="single" w:sz="12" w:space="0" w:color="auto"/>
              <w:left w:val="nil"/>
              <w:bottom w:val="single" w:sz="8" w:space="0" w:color="auto"/>
              <w:right w:val="single" w:sz="8" w:space="0" w:color="auto"/>
            </w:tcBorders>
            <w:shd w:val="clear" w:color="auto" w:fill="auto"/>
            <w:noWrap/>
            <w:vAlign w:val="bottom"/>
            <w:hideMark/>
          </w:tcPr>
          <w:p w14:paraId="23F1300B" w14:textId="77777777" w:rsidR="00E70702" w:rsidRPr="00E70702" w:rsidRDefault="00E70702" w:rsidP="00E70702">
            <w:pPr>
              <w:spacing w:after="0" w:line="240" w:lineRule="auto"/>
              <w:jc w:val="center"/>
              <w:rPr>
                <w:rFonts w:ascii="Calibri" w:eastAsia="Times New Roman" w:hAnsi="Calibri" w:cs="Times New Roman"/>
                <w:b/>
                <w:bCs/>
                <w:color w:val="000000"/>
                <w:sz w:val="24"/>
                <w:szCs w:val="24"/>
                <w:lang w:eastAsia="hu-HU"/>
              </w:rPr>
            </w:pPr>
            <w:r w:rsidRPr="00E70702">
              <w:rPr>
                <w:rFonts w:ascii="Calibri" w:eastAsia="Times New Roman" w:hAnsi="Calibri" w:cs="Times New Roman"/>
                <w:b/>
                <w:bCs/>
                <w:color w:val="000000"/>
                <w:sz w:val="24"/>
                <w:szCs w:val="24"/>
                <w:lang w:eastAsia="hu-HU"/>
              </w:rPr>
              <w:t>Eliminated days</w:t>
            </w:r>
          </w:p>
        </w:tc>
        <w:tc>
          <w:tcPr>
            <w:tcW w:w="1660" w:type="dxa"/>
            <w:tcBorders>
              <w:top w:val="single" w:sz="12" w:space="0" w:color="auto"/>
              <w:left w:val="nil"/>
              <w:bottom w:val="single" w:sz="8" w:space="0" w:color="auto"/>
              <w:right w:val="single" w:sz="12" w:space="0" w:color="auto"/>
            </w:tcBorders>
            <w:shd w:val="clear" w:color="auto" w:fill="auto"/>
            <w:noWrap/>
            <w:vAlign w:val="bottom"/>
            <w:hideMark/>
          </w:tcPr>
          <w:p w14:paraId="76CCEBF0" w14:textId="77777777" w:rsidR="00E70702" w:rsidRPr="00E70702" w:rsidRDefault="00E70702" w:rsidP="00E70702">
            <w:pPr>
              <w:spacing w:after="0" w:line="240" w:lineRule="auto"/>
              <w:jc w:val="center"/>
              <w:rPr>
                <w:rFonts w:ascii="Calibri" w:eastAsia="Times New Roman" w:hAnsi="Calibri" w:cs="Times New Roman"/>
                <w:b/>
                <w:bCs/>
                <w:color w:val="000000"/>
                <w:sz w:val="24"/>
                <w:szCs w:val="24"/>
                <w:lang w:eastAsia="hu-HU"/>
              </w:rPr>
            </w:pPr>
            <w:r w:rsidRPr="00E70702">
              <w:rPr>
                <w:rFonts w:ascii="Calibri" w:eastAsia="Times New Roman" w:hAnsi="Calibri" w:cs="Times New Roman"/>
                <w:b/>
                <w:bCs/>
                <w:color w:val="000000"/>
                <w:sz w:val="24"/>
                <w:szCs w:val="24"/>
                <w:lang w:eastAsia="hu-HU"/>
              </w:rPr>
              <w:t>Lag 10 after</w:t>
            </w:r>
          </w:p>
        </w:tc>
      </w:tr>
      <w:tr w:rsidR="00E70702" w:rsidRPr="00E70702" w14:paraId="596049C5" w14:textId="77777777" w:rsidTr="00E70702">
        <w:trPr>
          <w:trHeight w:val="315"/>
          <w:jc w:val="center"/>
        </w:trPr>
        <w:tc>
          <w:tcPr>
            <w:tcW w:w="1300" w:type="dxa"/>
            <w:vMerge w:val="restart"/>
            <w:tcBorders>
              <w:top w:val="nil"/>
              <w:left w:val="single" w:sz="12" w:space="0" w:color="auto"/>
              <w:bottom w:val="single" w:sz="8" w:space="0" w:color="000000"/>
              <w:right w:val="single" w:sz="4" w:space="0" w:color="auto"/>
            </w:tcBorders>
            <w:shd w:val="clear" w:color="auto" w:fill="auto"/>
            <w:noWrap/>
            <w:vAlign w:val="center"/>
            <w:hideMark/>
          </w:tcPr>
          <w:p w14:paraId="222A57BC" w14:textId="77777777" w:rsidR="00E70702" w:rsidRPr="00E70702" w:rsidRDefault="00E70702" w:rsidP="00E70702">
            <w:pPr>
              <w:spacing w:after="0" w:line="240" w:lineRule="auto"/>
              <w:jc w:val="center"/>
              <w:rPr>
                <w:rFonts w:ascii="Calibri" w:eastAsia="Times New Roman" w:hAnsi="Calibri" w:cs="Times New Roman"/>
                <w:i/>
                <w:iCs/>
                <w:color w:val="000000"/>
                <w:lang w:eastAsia="hu-HU"/>
              </w:rPr>
            </w:pPr>
            <w:r w:rsidRPr="00E70702">
              <w:rPr>
                <w:rFonts w:ascii="Calibri" w:eastAsia="Times New Roman" w:hAnsi="Calibri" w:cs="Times New Roman"/>
                <w:i/>
                <w:iCs/>
                <w:color w:val="000000"/>
                <w:lang w:eastAsia="hu-HU"/>
              </w:rPr>
              <w:t>VIX</w:t>
            </w:r>
          </w:p>
        </w:tc>
        <w:tc>
          <w:tcPr>
            <w:tcW w:w="1460" w:type="dxa"/>
            <w:vMerge w:val="restart"/>
            <w:tcBorders>
              <w:top w:val="nil"/>
              <w:left w:val="single" w:sz="4" w:space="0" w:color="auto"/>
              <w:bottom w:val="single" w:sz="8" w:space="0" w:color="000000"/>
              <w:right w:val="single" w:sz="4" w:space="0" w:color="auto"/>
            </w:tcBorders>
            <w:shd w:val="clear" w:color="auto" w:fill="auto"/>
            <w:vAlign w:val="center"/>
            <w:hideMark/>
          </w:tcPr>
          <w:p w14:paraId="4D748FFA"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02/01/1990          -         04/04/2013</w:t>
            </w:r>
          </w:p>
        </w:tc>
        <w:tc>
          <w:tcPr>
            <w:tcW w:w="150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BC44B01"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0.07</w:t>
            </w:r>
          </w:p>
        </w:tc>
        <w:tc>
          <w:tcPr>
            <w:tcW w:w="1780" w:type="dxa"/>
            <w:tcBorders>
              <w:top w:val="nil"/>
              <w:left w:val="nil"/>
              <w:bottom w:val="single" w:sz="4" w:space="0" w:color="auto"/>
              <w:right w:val="single" w:sz="4" w:space="0" w:color="auto"/>
            </w:tcBorders>
            <w:shd w:val="clear" w:color="auto" w:fill="auto"/>
            <w:noWrap/>
            <w:vAlign w:val="center"/>
            <w:hideMark/>
          </w:tcPr>
          <w:p w14:paraId="047E2F65"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06/08/1990</w:t>
            </w:r>
          </w:p>
        </w:tc>
        <w:tc>
          <w:tcPr>
            <w:tcW w:w="1660" w:type="dxa"/>
            <w:vMerge w:val="restart"/>
            <w:tcBorders>
              <w:top w:val="nil"/>
              <w:left w:val="single" w:sz="4" w:space="0" w:color="auto"/>
              <w:bottom w:val="single" w:sz="8" w:space="0" w:color="000000"/>
              <w:right w:val="single" w:sz="12" w:space="0" w:color="auto"/>
            </w:tcBorders>
            <w:shd w:val="clear" w:color="auto" w:fill="auto"/>
            <w:noWrap/>
            <w:vAlign w:val="center"/>
            <w:hideMark/>
          </w:tcPr>
          <w:p w14:paraId="77ECFAD9"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0.047</w:t>
            </w:r>
          </w:p>
        </w:tc>
      </w:tr>
      <w:tr w:rsidR="00E70702" w:rsidRPr="00E70702" w14:paraId="09CCBEC0" w14:textId="77777777" w:rsidTr="00E70702">
        <w:trPr>
          <w:trHeight w:val="330"/>
          <w:jc w:val="center"/>
        </w:trPr>
        <w:tc>
          <w:tcPr>
            <w:tcW w:w="1300" w:type="dxa"/>
            <w:vMerge/>
            <w:tcBorders>
              <w:top w:val="nil"/>
              <w:left w:val="single" w:sz="12" w:space="0" w:color="auto"/>
              <w:bottom w:val="single" w:sz="8" w:space="0" w:color="000000"/>
              <w:right w:val="single" w:sz="4" w:space="0" w:color="auto"/>
            </w:tcBorders>
            <w:vAlign w:val="center"/>
            <w:hideMark/>
          </w:tcPr>
          <w:p w14:paraId="5DFAFCFB" w14:textId="77777777" w:rsidR="00E70702" w:rsidRPr="00E70702" w:rsidRDefault="00E70702" w:rsidP="00E70702">
            <w:pPr>
              <w:spacing w:after="0" w:line="240" w:lineRule="auto"/>
              <w:rPr>
                <w:rFonts w:ascii="Calibri" w:eastAsia="Times New Roman" w:hAnsi="Calibri" w:cs="Times New Roman"/>
                <w:i/>
                <w:iCs/>
                <w:color w:val="000000"/>
                <w:lang w:eastAsia="hu-HU"/>
              </w:rPr>
            </w:pPr>
          </w:p>
        </w:tc>
        <w:tc>
          <w:tcPr>
            <w:tcW w:w="1460" w:type="dxa"/>
            <w:vMerge/>
            <w:tcBorders>
              <w:top w:val="nil"/>
              <w:left w:val="single" w:sz="4" w:space="0" w:color="auto"/>
              <w:bottom w:val="single" w:sz="8" w:space="0" w:color="000000"/>
              <w:right w:val="single" w:sz="4" w:space="0" w:color="auto"/>
            </w:tcBorders>
            <w:vAlign w:val="center"/>
            <w:hideMark/>
          </w:tcPr>
          <w:p w14:paraId="00C8110A"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500" w:type="dxa"/>
            <w:vMerge/>
            <w:tcBorders>
              <w:top w:val="nil"/>
              <w:left w:val="single" w:sz="4" w:space="0" w:color="auto"/>
              <w:bottom w:val="single" w:sz="8" w:space="0" w:color="000000"/>
              <w:right w:val="single" w:sz="4" w:space="0" w:color="auto"/>
            </w:tcBorders>
            <w:vAlign w:val="center"/>
            <w:hideMark/>
          </w:tcPr>
          <w:p w14:paraId="164256AC"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780" w:type="dxa"/>
            <w:tcBorders>
              <w:top w:val="nil"/>
              <w:left w:val="nil"/>
              <w:bottom w:val="single" w:sz="4" w:space="0" w:color="auto"/>
              <w:right w:val="single" w:sz="4" w:space="0" w:color="auto"/>
            </w:tcBorders>
            <w:shd w:val="clear" w:color="auto" w:fill="auto"/>
            <w:noWrap/>
            <w:vAlign w:val="center"/>
            <w:hideMark/>
          </w:tcPr>
          <w:p w14:paraId="0A03B425"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13/03/2007</w:t>
            </w:r>
          </w:p>
        </w:tc>
        <w:tc>
          <w:tcPr>
            <w:tcW w:w="1660" w:type="dxa"/>
            <w:vMerge/>
            <w:tcBorders>
              <w:top w:val="nil"/>
              <w:left w:val="single" w:sz="4" w:space="0" w:color="auto"/>
              <w:bottom w:val="single" w:sz="8" w:space="0" w:color="000000"/>
              <w:right w:val="single" w:sz="12" w:space="0" w:color="auto"/>
            </w:tcBorders>
            <w:vAlign w:val="center"/>
            <w:hideMark/>
          </w:tcPr>
          <w:p w14:paraId="4B229C23" w14:textId="77777777" w:rsidR="00E70702" w:rsidRPr="00E70702" w:rsidRDefault="00E70702" w:rsidP="00E70702">
            <w:pPr>
              <w:spacing w:after="0" w:line="240" w:lineRule="auto"/>
              <w:rPr>
                <w:rFonts w:ascii="Calibri" w:eastAsia="Times New Roman" w:hAnsi="Calibri" w:cs="Times New Roman"/>
                <w:color w:val="000000"/>
                <w:lang w:eastAsia="hu-HU"/>
              </w:rPr>
            </w:pPr>
          </w:p>
        </w:tc>
      </w:tr>
      <w:tr w:rsidR="00E70702" w:rsidRPr="00E70702" w14:paraId="5F504CB0" w14:textId="77777777" w:rsidTr="00E70702">
        <w:trPr>
          <w:trHeight w:val="300"/>
          <w:jc w:val="center"/>
        </w:trPr>
        <w:tc>
          <w:tcPr>
            <w:tcW w:w="1300" w:type="dxa"/>
            <w:vMerge/>
            <w:tcBorders>
              <w:top w:val="nil"/>
              <w:left w:val="single" w:sz="12" w:space="0" w:color="auto"/>
              <w:bottom w:val="single" w:sz="8" w:space="0" w:color="000000"/>
              <w:right w:val="single" w:sz="4" w:space="0" w:color="auto"/>
            </w:tcBorders>
            <w:vAlign w:val="center"/>
            <w:hideMark/>
          </w:tcPr>
          <w:p w14:paraId="0EBE873F" w14:textId="77777777" w:rsidR="00E70702" w:rsidRPr="00E70702" w:rsidRDefault="00E70702" w:rsidP="00E70702">
            <w:pPr>
              <w:spacing w:after="0" w:line="240" w:lineRule="auto"/>
              <w:rPr>
                <w:rFonts w:ascii="Calibri" w:eastAsia="Times New Roman" w:hAnsi="Calibri" w:cs="Times New Roman"/>
                <w:i/>
                <w:iCs/>
                <w:color w:val="000000"/>
                <w:lang w:eastAsia="hu-HU"/>
              </w:rPr>
            </w:pPr>
          </w:p>
        </w:tc>
        <w:tc>
          <w:tcPr>
            <w:tcW w:w="1460" w:type="dxa"/>
            <w:vMerge/>
            <w:tcBorders>
              <w:top w:val="nil"/>
              <w:left w:val="single" w:sz="4" w:space="0" w:color="auto"/>
              <w:bottom w:val="single" w:sz="8" w:space="0" w:color="000000"/>
              <w:right w:val="single" w:sz="4" w:space="0" w:color="auto"/>
            </w:tcBorders>
            <w:vAlign w:val="center"/>
            <w:hideMark/>
          </w:tcPr>
          <w:p w14:paraId="3E5737E8"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500" w:type="dxa"/>
            <w:vMerge/>
            <w:tcBorders>
              <w:top w:val="nil"/>
              <w:left w:val="single" w:sz="4" w:space="0" w:color="auto"/>
              <w:bottom w:val="single" w:sz="8" w:space="0" w:color="000000"/>
              <w:right w:val="single" w:sz="4" w:space="0" w:color="auto"/>
            </w:tcBorders>
            <w:vAlign w:val="center"/>
            <w:hideMark/>
          </w:tcPr>
          <w:p w14:paraId="330885B7"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780" w:type="dxa"/>
            <w:tcBorders>
              <w:top w:val="nil"/>
              <w:left w:val="nil"/>
              <w:bottom w:val="single" w:sz="4" w:space="0" w:color="auto"/>
              <w:right w:val="single" w:sz="4" w:space="0" w:color="auto"/>
            </w:tcBorders>
            <w:shd w:val="clear" w:color="auto" w:fill="auto"/>
            <w:noWrap/>
            <w:vAlign w:val="center"/>
            <w:hideMark/>
          </w:tcPr>
          <w:p w14:paraId="68FE8D6D"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29/09/2008</w:t>
            </w:r>
          </w:p>
        </w:tc>
        <w:tc>
          <w:tcPr>
            <w:tcW w:w="1660" w:type="dxa"/>
            <w:vMerge/>
            <w:tcBorders>
              <w:top w:val="nil"/>
              <w:left w:val="single" w:sz="4" w:space="0" w:color="auto"/>
              <w:bottom w:val="single" w:sz="8" w:space="0" w:color="000000"/>
              <w:right w:val="single" w:sz="12" w:space="0" w:color="auto"/>
            </w:tcBorders>
            <w:vAlign w:val="center"/>
            <w:hideMark/>
          </w:tcPr>
          <w:p w14:paraId="08848789" w14:textId="77777777" w:rsidR="00E70702" w:rsidRPr="00E70702" w:rsidRDefault="00E70702" w:rsidP="00E70702">
            <w:pPr>
              <w:spacing w:after="0" w:line="240" w:lineRule="auto"/>
              <w:rPr>
                <w:rFonts w:ascii="Calibri" w:eastAsia="Times New Roman" w:hAnsi="Calibri" w:cs="Times New Roman"/>
                <w:color w:val="000000"/>
                <w:lang w:eastAsia="hu-HU"/>
              </w:rPr>
            </w:pPr>
          </w:p>
        </w:tc>
      </w:tr>
      <w:tr w:rsidR="00E70702" w:rsidRPr="00E70702" w14:paraId="3F70A1AE" w14:textId="77777777" w:rsidTr="00BB764E">
        <w:trPr>
          <w:trHeight w:val="54"/>
          <w:jc w:val="center"/>
        </w:trPr>
        <w:tc>
          <w:tcPr>
            <w:tcW w:w="1300" w:type="dxa"/>
            <w:vMerge/>
            <w:tcBorders>
              <w:top w:val="nil"/>
              <w:left w:val="single" w:sz="12" w:space="0" w:color="auto"/>
              <w:bottom w:val="single" w:sz="8" w:space="0" w:color="000000"/>
              <w:right w:val="single" w:sz="4" w:space="0" w:color="auto"/>
            </w:tcBorders>
            <w:vAlign w:val="center"/>
            <w:hideMark/>
          </w:tcPr>
          <w:p w14:paraId="269AE570" w14:textId="77777777" w:rsidR="00E70702" w:rsidRPr="00E70702" w:rsidRDefault="00E70702" w:rsidP="00E70702">
            <w:pPr>
              <w:spacing w:after="0" w:line="240" w:lineRule="auto"/>
              <w:rPr>
                <w:rFonts w:ascii="Calibri" w:eastAsia="Times New Roman" w:hAnsi="Calibri" w:cs="Times New Roman"/>
                <w:i/>
                <w:iCs/>
                <w:color w:val="000000"/>
                <w:lang w:eastAsia="hu-HU"/>
              </w:rPr>
            </w:pPr>
          </w:p>
        </w:tc>
        <w:tc>
          <w:tcPr>
            <w:tcW w:w="1460" w:type="dxa"/>
            <w:vMerge/>
            <w:tcBorders>
              <w:top w:val="nil"/>
              <w:left w:val="single" w:sz="4" w:space="0" w:color="auto"/>
              <w:bottom w:val="single" w:sz="8" w:space="0" w:color="000000"/>
              <w:right w:val="single" w:sz="4" w:space="0" w:color="auto"/>
            </w:tcBorders>
            <w:vAlign w:val="center"/>
            <w:hideMark/>
          </w:tcPr>
          <w:p w14:paraId="1F60C9F0"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500" w:type="dxa"/>
            <w:vMerge/>
            <w:tcBorders>
              <w:top w:val="nil"/>
              <w:left w:val="single" w:sz="4" w:space="0" w:color="auto"/>
              <w:bottom w:val="single" w:sz="8" w:space="0" w:color="000000"/>
              <w:right w:val="single" w:sz="4" w:space="0" w:color="auto"/>
            </w:tcBorders>
            <w:vAlign w:val="center"/>
            <w:hideMark/>
          </w:tcPr>
          <w:p w14:paraId="5F2FC444"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780" w:type="dxa"/>
            <w:tcBorders>
              <w:top w:val="nil"/>
              <w:left w:val="nil"/>
              <w:bottom w:val="single" w:sz="8" w:space="0" w:color="auto"/>
              <w:right w:val="single" w:sz="4" w:space="0" w:color="auto"/>
            </w:tcBorders>
            <w:shd w:val="clear" w:color="auto" w:fill="auto"/>
            <w:noWrap/>
            <w:vAlign w:val="center"/>
            <w:hideMark/>
          </w:tcPr>
          <w:p w14:paraId="46895ADD"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20/05/2010</w:t>
            </w:r>
          </w:p>
        </w:tc>
        <w:tc>
          <w:tcPr>
            <w:tcW w:w="1660" w:type="dxa"/>
            <w:vMerge/>
            <w:tcBorders>
              <w:top w:val="nil"/>
              <w:left w:val="single" w:sz="4" w:space="0" w:color="auto"/>
              <w:bottom w:val="single" w:sz="8" w:space="0" w:color="000000"/>
              <w:right w:val="single" w:sz="12" w:space="0" w:color="auto"/>
            </w:tcBorders>
            <w:vAlign w:val="center"/>
            <w:hideMark/>
          </w:tcPr>
          <w:p w14:paraId="1E6FBB49" w14:textId="77777777" w:rsidR="00E70702" w:rsidRPr="00E70702" w:rsidRDefault="00E70702" w:rsidP="00E70702">
            <w:pPr>
              <w:spacing w:after="0" w:line="240" w:lineRule="auto"/>
              <w:rPr>
                <w:rFonts w:ascii="Calibri" w:eastAsia="Times New Roman" w:hAnsi="Calibri" w:cs="Times New Roman"/>
                <w:color w:val="000000"/>
                <w:lang w:eastAsia="hu-HU"/>
              </w:rPr>
            </w:pPr>
          </w:p>
        </w:tc>
      </w:tr>
      <w:tr w:rsidR="00E70702" w:rsidRPr="00E70702" w14:paraId="239EB16C" w14:textId="77777777" w:rsidTr="00E70702">
        <w:trPr>
          <w:trHeight w:val="300"/>
          <w:jc w:val="center"/>
        </w:trPr>
        <w:tc>
          <w:tcPr>
            <w:tcW w:w="1300" w:type="dxa"/>
            <w:vMerge w:val="restart"/>
            <w:tcBorders>
              <w:top w:val="nil"/>
              <w:left w:val="single" w:sz="12" w:space="0" w:color="auto"/>
              <w:bottom w:val="single" w:sz="8" w:space="0" w:color="000000"/>
              <w:right w:val="single" w:sz="4" w:space="0" w:color="auto"/>
            </w:tcBorders>
            <w:shd w:val="clear" w:color="auto" w:fill="auto"/>
            <w:noWrap/>
            <w:vAlign w:val="center"/>
            <w:hideMark/>
          </w:tcPr>
          <w:p w14:paraId="5EF778F6" w14:textId="77777777" w:rsidR="00E70702" w:rsidRPr="00E70702" w:rsidRDefault="00E70702" w:rsidP="00E70702">
            <w:pPr>
              <w:spacing w:after="0" w:line="240" w:lineRule="auto"/>
              <w:jc w:val="center"/>
              <w:rPr>
                <w:rFonts w:ascii="Calibri" w:eastAsia="Times New Roman" w:hAnsi="Calibri" w:cs="Times New Roman"/>
                <w:i/>
                <w:iCs/>
                <w:color w:val="000000"/>
                <w:lang w:eastAsia="hu-HU"/>
              </w:rPr>
            </w:pPr>
            <w:r w:rsidRPr="00E70702">
              <w:rPr>
                <w:rFonts w:ascii="Calibri" w:eastAsia="Times New Roman" w:hAnsi="Calibri" w:cs="Times New Roman"/>
                <w:i/>
                <w:iCs/>
                <w:color w:val="000000"/>
                <w:lang w:eastAsia="hu-HU"/>
              </w:rPr>
              <w:t>VXX</w:t>
            </w:r>
          </w:p>
        </w:tc>
        <w:tc>
          <w:tcPr>
            <w:tcW w:w="1460" w:type="dxa"/>
            <w:vMerge w:val="restart"/>
            <w:tcBorders>
              <w:top w:val="nil"/>
              <w:left w:val="single" w:sz="4" w:space="0" w:color="auto"/>
              <w:bottom w:val="single" w:sz="8" w:space="0" w:color="000000"/>
              <w:right w:val="single" w:sz="4" w:space="0" w:color="auto"/>
            </w:tcBorders>
            <w:shd w:val="clear" w:color="auto" w:fill="auto"/>
            <w:vAlign w:val="center"/>
            <w:hideMark/>
          </w:tcPr>
          <w:p w14:paraId="56E84CA8"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26/03/2004 - 04/04/2013</w:t>
            </w:r>
          </w:p>
        </w:tc>
        <w:tc>
          <w:tcPr>
            <w:tcW w:w="150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8D1BA53"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0.111</w:t>
            </w:r>
          </w:p>
        </w:tc>
        <w:tc>
          <w:tcPr>
            <w:tcW w:w="1780" w:type="dxa"/>
            <w:tcBorders>
              <w:top w:val="nil"/>
              <w:left w:val="nil"/>
              <w:bottom w:val="single" w:sz="4" w:space="0" w:color="auto"/>
              <w:right w:val="single" w:sz="4" w:space="0" w:color="auto"/>
            </w:tcBorders>
            <w:shd w:val="clear" w:color="auto" w:fill="auto"/>
            <w:noWrap/>
            <w:vAlign w:val="center"/>
            <w:hideMark/>
          </w:tcPr>
          <w:p w14:paraId="10E5CE35"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13/03/2007</w:t>
            </w:r>
          </w:p>
        </w:tc>
        <w:tc>
          <w:tcPr>
            <w:tcW w:w="1660" w:type="dxa"/>
            <w:vMerge w:val="restart"/>
            <w:tcBorders>
              <w:top w:val="nil"/>
              <w:left w:val="single" w:sz="4" w:space="0" w:color="auto"/>
              <w:bottom w:val="single" w:sz="8" w:space="0" w:color="000000"/>
              <w:right w:val="single" w:sz="12" w:space="0" w:color="auto"/>
            </w:tcBorders>
            <w:shd w:val="clear" w:color="auto" w:fill="auto"/>
            <w:noWrap/>
            <w:vAlign w:val="center"/>
            <w:hideMark/>
          </w:tcPr>
          <w:p w14:paraId="5B2488BD"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0.101</w:t>
            </w:r>
          </w:p>
        </w:tc>
      </w:tr>
      <w:tr w:rsidR="00E70702" w:rsidRPr="00E70702" w14:paraId="174E1826" w14:textId="77777777" w:rsidTr="00BB764E">
        <w:trPr>
          <w:trHeight w:val="54"/>
          <w:jc w:val="center"/>
        </w:trPr>
        <w:tc>
          <w:tcPr>
            <w:tcW w:w="1300" w:type="dxa"/>
            <w:vMerge/>
            <w:tcBorders>
              <w:top w:val="nil"/>
              <w:left w:val="single" w:sz="12" w:space="0" w:color="auto"/>
              <w:bottom w:val="single" w:sz="8" w:space="0" w:color="000000"/>
              <w:right w:val="single" w:sz="4" w:space="0" w:color="auto"/>
            </w:tcBorders>
            <w:vAlign w:val="center"/>
            <w:hideMark/>
          </w:tcPr>
          <w:p w14:paraId="1A095241" w14:textId="77777777" w:rsidR="00E70702" w:rsidRPr="00E70702" w:rsidRDefault="00E70702" w:rsidP="00E70702">
            <w:pPr>
              <w:spacing w:after="0" w:line="240" w:lineRule="auto"/>
              <w:rPr>
                <w:rFonts w:ascii="Calibri" w:eastAsia="Times New Roman" w:hAnsi="Calibri" w:cs="Times New Roman"/>
                <w:i/>
                <w:iCs/>
                <w:color w:val="000000"/>
                <w:lang w:eastAsia="hu-HU"/>
              </w:rPr>
            </w:pPr>
          </w:p>
        </w:tc>
        <w:tc>
          <w:tcPr>
            <w:tcW w:w="1460" w:type="dxa"/>
            <w:vMerge/>
            <w:tcBorders>
              <w:top w:val="nil"/>
              <w:left w:val="single" w:sz="4" w:space="0" w:color="auto"/>
              <w:bottom w:val="single" w:sz="8" w:space="0" w:color="000000"/>
              <w:right w:val="single" w:sz="4" w:space="0" w:color="auto"/>
            </w:tcBorders>
            <w:vAlign w:val="center"/>
            <w:hideMark/>
          </w:tcPr>
          <w:p w14:paraId="72A54F2B"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500" w:type="dxa"/>
            <w:vMerge/>
            <w:tcBorders>
              <w:top w:val="nil"/>
              <w:left w:val="single" w:sz="4" w:space="0" w:color="auto"/>
              <w:bottom w:val="single" w:sz="8" w:space="0" w:color="000000"/>
              <w:right w:val="single" w:sz="4" w:space="0" w:color="auto"/>
            </w:tcBorders>
            <w:vAlign w:val="center"/>
            <w:hideMark/>
          </w:tcPr>
          <w:p w14:paraId="4ADB105E"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780" w:type="dxa"/>
            <w:tcBorders>
              <w:top w:val="nil"/>
              <w:left w:val="nil"/>
              <w:bottom w:val="single" w:sz="8" w:space="0" w:color="auto"/>
              <w:right w:val="single" w:sz="4" w:space="0" w:color="auto"/>
            </w:tcBorders>
            <w:shd w:val="clear" w:color="auto" w:fill="auto"/>
            <w:noWrap/>
            <w:vAlign w:val="center"/>
            <w:hideMark/>
          </w:tcPr>
          <w:p w14:paraId="510FC7C7"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20/05/2010</w:t>
            </w:r>
          </w:p>
        </w:tc>
        <w:tc>
          <w:tcPr>
            <w:tcW w:w="1660" w:type="dxa"/>
            <w:vMerge/>
            <w:tcBorders>
              <w:top w:val="nil"/>
              <w:left w:val="single" w:sz="4" w:space="0" w:color="auto"/>
              <w:bottom w:val="single" w:sz="8" w:space="0" w:color="000000"/>
              <w:right w:val="single" w:sz="12" w:space="0" w:color="auto"/>
            </w:tcBorders>
            <w:vAlign w:val="center"/>
            <w:hideMark/>
          </w:tcPr>
          <w:p w14:paraId="65701121" w14:textId="77777777" w:rsidR="00E70702" w:rsidRPr="00E70702" w:rsidRDefault="00E70702" w:rsidP="00E70702">
            <w:pPr>
              <w:spacing w:after="0" w:line="240" w:lineRule="auto"/>
              <w:rPr>
                <w:rFonts w:ascii="Calibri" w:eastAsia="Times New Roman" w:hAnsi="Calibri" w:cs="Times New Roman"/>
                <w:color w:val="000000"/>
                <w:lang w:eastAsia="hu-HU"/>
              </w:rPr>
            </w:pPr>
          </w:p>
        </w:tc>
      </w:tr>
      <w:tr w:rsidR="00E70702" w:rsidRPr="00E70702" w14:paraId="7AA25582" w14:textId="77777777" w:rsidTr="00E70702">
        <w:trPr>
          <w:trHeight w:val="315"/>
          <w:jc w:val="center"/>
        </w:trPr>
        <w:tc>
          <w:tcPr>
            <w:tcW w:w="1300" w:type="dxa"/>
            <w:vMerge w:val="restart"/>
            <w:tcBorders>
              <w:top w:val="nil"/>
              <w:left w:val="single" w:sz="12" w:space="0" w:color="auto"/>
              <w:bottom w:val="single" w:sz="8" w:space="0" w:color="000000"/>
              <w:right w:val="single" w:sz="4" w:space="0" w:color="auto"/>
            </w:tcBorders>
            <w:shd w:val="clear" w:color="auto" w:fill="auto"/>
            <w:noWrap/>
            <w:vAlign w:val="center"/>
            <w:hideMark/>
          </w:tcPr>
          <w:p w14:paraId="2A0138A2" w14:textId="77777777" w:rsidR="00E70702" w:rsidRPr="00E70702" w:rsidRDefault="00E70702" w:rsidP="00E70702">
            <w:pPr>
              <w:spacing w:after="0" w:line="240" w:lineRule="auto"/>
              <w:jc w:val="center"/>
              <w:rPr>
                <w:rFonts w:ascii="Calibri" w:eastAsia="Times New Roman" w:hAnsi="Calibri" w:cs="Times New Roman"/>
                <w:i/>
                <w:iCs/>
                <w:color w:val="000000"/>
                <w:lang w:eastAsia="hu-HU"/>
              </w:rPr>
            </w:pPr>
            <w:r w:rsidRPr="00E70702">
              <w:rPr>
                <w:rFonts w:ascii="Calibri" w:eastAsia="Times New Roman" w:hAnsi="Calibri" w:cs="Times New Roman"/>
                <w:i/>
                <w:iCs/>
                <w:color w:val="000000"/>
                <w:lang w:eastAsia="hu-HU"/>
              </w:rPr>
              <w:t>VIX</w:t>
            </w:r>
          </w:p>
        </w:tc>
        <w:tc>
          <w:tcPr>
            <w:tcW w:w="1460" w:type="dxa"/>
            <w:vMerge w:val="restart"/>
            <w:tcBorders>
              <w:top w:val="nil"/>
              <w:left w:val="single" w:sz="4" w:space="0" w:color="auto"/>
              <w:bottom w:val="single" w:sz="8" w:space="0" w:color="000000"/>
              <w:right w:val="single" w:sz="4" w:space="0" w:color="auto"/>
            </w:tcBorders>
            <w:shd w:val="clear" w:color="auto" w:fill="auto"/>
            <w:vAlign w:val="center"/>
            <w:hideMark/>
          </w:tcPr>
          <w:p w14:paraId="0BE655A1"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02/02/2009 - 31/12/2012</w:t>
            </w:r>
          </w:p>
        </w:tc>
        <w:tc>
          <w:tcPr>
            <w:tcW w:w="150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E6FAC80"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0.112</w:t>
            </w:r>
          </w:p>
        </w:tc>
        <w:tc>
          <w:tcPr>
            <w:tcW w:w="1780" w:type="dxa"/>
            <w:tcBorders>
              <w:top w:val="nil"/>
              <w:left w:val="nil"/>
              <w:bottom w:val="single" w:sz="4" w:space="0" w:color="auto"/>
              <w:right w:val="single" w:sz="4" w:space="0" w:color="auto"/>
            </w:tcBorders>
            <w:shd w:val="clear" w:color="auto" w:fill="auto"/>
            <w:noWrap/>
            <w:vAlign w:val="center"/>
            <w:hideMark/>
          </w:tcPr>
          <w:p w14:paraId="3D396804"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20/05/2010</w:t>
            </w:r>
          </w:p>
        </w:tc>
        <w:tc>
          <w:tcPr>
            <w:tcW w:w="1660" w:type="dxa"/>
            <w:vMerge w:val="restart"/>
            <w:tcBorders>
              <w:top w:val="nil"/>
              <w:left w:val="single" w:sz="4" w:space="0" w:color="auto"/>
              <w:bottom w:val="single" w:sz="8" w:space="0" w:color="000000"/>
              <w:right w:val="single" w:sz="12" w:space="0" w:color="auto"/>
            </w:tcBorders>
            <w:shd w:val="clear" w:color="auto" w:fill="auto"/>
            <w:noWrap/>
            <w:vAlign w:val="center"/>
            <w:hideMark/>
          </w:tcPr>
          <w:p w14:paraId="5E584029"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0.073</w:t>
            </w:r>
          </w:p>
        </w:tc>
      </w:tr>
      <w:tr w:rsidR="00E70702" w:rsidRPr="00E70702" w14:paraId="1638A62C" w14:textId="77777777" w:rsidTr="00BB764E">
        <w:trPr>
          <w:trHeight w:val="54"/>
          <w:jc w:val="center"/>
        </w:trPr>
        <w:tc>
          <w:tcPr>
            <w:tcW w:w="1300" w:type="dxa"/>
            <w:vMerge/>
            <w:tcBorders>
              <w:top w:val="nil"/>
              <w:left w:val="single" w:sz="12" w:space="0" w:color="auto"/>
              <w:bottom w:val="single" w:sz="8" w:space="0" w:color="000000"/>
              <w:right w:val="single" w:sz="4" w:space="0" w:color="auto"/>
            </w:tcBorders>
            <w:vAlign w:val="center"/>
            <w:hideMark/>
          </w:tcPr>
          <w:p w14:paraId="40B75CA7" w14:textId="77777777" w:rsidR="00E70702" w:rsidRPr="00E70702" w:rsidRDefault="00E70702" w:rsidP="00E70702">
            <w:pPr>
              <w:spacing w:after="0" w:line="240" w:lineRule="auto"/>
              <w:rPr>
                <w:rFonts w:ascii="Calibri" w:eastAsia="Times New Roman" w:hAnsi="Calibri" w:cs="Times New Roman"/>
                <w:i/>
                <w:iCs/>
                <w:color w:val="000000"/>
                <w:lang w:eastAsia="hu-HU"/>
              </w:rPr>
            </w:pPr>
          </w:p>
        </w:tc>
        <w:tc>
          <w:tcPr>
            <w:tcW w:w="1460" w:type="dxa"/>
            <w:vMerge/>
            <w:tcBorders>
              <w:top w:val="nil"/>
              <w:left w:val="single" w:sz="4" w:space="0" w:color="auto"/>
              <w:bottom w:val="single" w:sz="8" w:space="0" w:color="000000"/>
              <w:right w:val="single" w:sz="4" w:space="0" w:color="auto"/>
            </w:tcBorders>
            <w:vAlign w:val="center"/>
            <w:hideMark/>
          </w:tcPr>
          <w:p w14:paraId="556A5965"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500" w:type="dxa"/>
            <w:vMerge/>
            <w:tcBorders>
              <w:top w:val="nil"/>
              <w:left w:val="single" w:sz="4" w:space="0" w:color="auto"/>
              <w:bottom w:val="single" w:sz="8" w:space="0" w:color="000000"/>
              <w:right w:val="single" w:sz="4" w:space="0" w:color="auto"/>
            </w:tcBorders>
            <w:vAlign w:val="center"/>
            <w:hideMark/>
          </w:tcPr>
          <w:p w14:paraId="6BF452A7"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780" w:type="dxa"/>
            <w:tcBorders>
              <w:top w:val="nil"/>
              <w:left w:val="nil"/>
              <w:bottom w:val="single" w:sz="8" w:space="0" w:color="auto"/>
              <w:right w:val="single" w:sz="4" w:space="0" w:color="auto"/>
            </w:tcBorders>
            <w:shd w:val="clear" w:color="auto" w:fill="auto"/>
            <w:noWrap/>
            <w:vAlign w:val="center"/>
            <w:hideMark/>
          </w:tcPr>
          <w:p w14:paraId="1713BE24"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18/08/2011</w:t>
            </w:r>
          </w:p>
        </w:tc>
        <w:tc>
          <w:tcPr>
            <w:tcW w:w="1660" w:type="dxa"/>
            <w:vMerge/>
            <w:tcBorders>
              <w:top w:val="nil"/>
              <w:left w:val="single" w:sz="4" w:space="0" w:color="auto"/>
              <w:bottom w:val="single" w:sz="8" w:space="0" w:color="000000"/>
              <w:right w:val="single" w:sz="12" w:space="0" w:color="auto"/>
            </w:tcBorders>
            <w:vAlign w:val="center"/>
            <w:hideMark/>
          </w:tcPr>
          <w:p w14:paraId="6B722D16" w14:textId="77777777" w:rsidR="00E70702" w:rsidRPr="00E70702" w:rsidRDefault="00E70702" w:rsidP="00E70702">
            <w:pPr>
              <w:spacing w:after="0" w:line="240" w:lineRule="auto"/>
              <w:rPr>
                <w:rFonts w:ascii="Calibri" w:eastAsia="Times New Roman" w:hAnsi="Calibri" w:cs="Times New Roman"/>
                <w:color w:val="000000"/>
                <w:lang w:eastAsia="hu-HU"/>
              </w:rPr>
            </w:pPr>
          </w:p>
        </w:tc>
      </w:tr>
      <w:tr w:rsidR="00E70702" w:rsidRPr="00E70702" w14:paraId="36E1F607" w14:textId="77777777" w:rsidTr="00E70702">
        <w:trPr>
          <w:trHeight w:val="509"/>
          <w:jc w:val="center"/>
        </w:trPr>
        <w:tc>
          <w:tcPr>
            <w:tcW w:w="1300" w:type="dxa"/>
            <w:vMerge w:val="restart"/>
            <w:tcBorders>
              <w:top w:val="nil"/>
              <w:left w:val="single" w:sz="12" w:space="0" w:color="auto"/>
              <w:bottom w:val="single" w:sz="12" w:space="0" w:color="000000"/>
              <w:right w:val="single" w:sz="4" w:space="0" w:color="auto"/>
            </w:tcBorders>
            <w:shd w:val="clear" w:color="auto" w:fill="auto"/>
            <w:noWrap/>
            <w:vAlign w:val="center"/>
            <w:hideMark/>
          </w:tcPr>
          <w:p w14:paraId="164B9F28" w14:textId="77777777" w:rsidR="00E70702" w:rsidRPr="00E70702" w:rsidRDefault="00E70702" w:rsidP="00E70702">
            <w:pPr>
              <w:spacing w:after="0" w:line="240" w:lineRule="auto"/>
              <w:jc w:val="center"/>
              <w:rPr>
                <w:rFonts w:ascii="Calibri" w:eastAsia="Times New Roman" w:hAnsi="Calibri" w:cs="Times New Roman"/>
                <w:i/>
                <w:iCs/>
                <w:color w:val="000000"/>
                <w:lang w:eastAsia="hu-HU"/>
              </w:rPr>
            </w:pPr>
            <w:r w:rsidRPr="00E70702">
              <w:rPr>
                <w:rFonts w:ascii="Calibri" w:eastAsia="Times New Roman" w:hAnsi="Calibri" w:cs="Times New Roman"/>
                <w:i/>
                <w:iCs/>
                <w:color w:val="000000"/>
                <w:lang w:eastAsia="hu-HU"/>
              </w:rPr>
              <w:t>VIX</w:t>
            </w:r>
          </w:p>
        </w:tc>
        <w:tc>
          <w:tcPr>
            <w:tcW w:w="1460" w:type="dxa"/>
            <w:vMerge w:val="restart"/>
            <w:tcBorders>
              <w:top w:val="nil"/>
              <w:left w:val="single" w:sz="4" w:space="0" w:color="auto"/>
              <w:bottom w:val="single" w:sz="12" w:space="0" w:color="000000"/>
              <w:right w:val="single" w:sz="4" w:space="0" w:color="auto"/>
            </w:tcBorders>
            <w:shd w:val="clear" w:color="auto" w:fill="auto"/>
            <w:vAlign w:val="center"/>
            <w:hideMark/>
          </w:tcPr>
          <w:p w14:paraId="6E258BB5"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 xml:space="preserve">02/02/2009         </w:t>
            </w:r>
            <w:r w:rsidRPr="00E70702">
              <w:rPr>
                <w:rFonts w:ascii="Calibri" w:eastAsia="Times New Roman" w:hAnsi="Calibri" w:cs="Times New Roman"/>
                <w:color w:val="000000"/>
                <w:lang w:eastAsia="hu-HU"/>
              </w:rPr>
              <w:lastRenderedPageBreak/>
              <w:t>-         31/12/2012</w:t>
            </w:r>
          </w:p>
        </w:tc>
        <w:tc>
          <w:tcPr>
            <w:tcW w:w="1500" w:type="dxa"/>
            <w:vMerge w:val="restart"/>
            <w:tcBorders>
              <w:top w:val="nil"/>
              <w:left w:val="single" w:sz="4" w:space="0" w:color="auto"/>
              <w:bottom w:val="single" w:sz="12" w:space="0" w:color="000000"/>
              <w:right w:val="single" w:sz="4" w:space="0" w:color="auto"/>
            </w:tcBorders>
            <w:shd w:val="clear" w:color="auto" w:fill="auto"/>
            <w:noWrap/>
            <w:vAlign w:val="center"/>
            <w:hideMark/>
          </w:tcPr>
          <w:p w14:paraId="316D9837"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lastRenderedPageBreak/>
              <w:t>0.112</w:t>
            </w:r>
          </w:p>
        </w:tc>
        <w:tc>
          <w:tcPr>
            <w:tcW w:w="1780" w:type="dxa"/>
            <w:vMerge w:val="restart"/>
            <w:tcBorders>
              <w:top w:val="nil"/>
              <w:left w:val="single" w:sz="4" w:space="0" w:color="auto"/>
              <w:bottom w:val="single" w:sz="12" w:space="0" w:color="000000"/>
              <w:right w:val="single" w:sz="4" w:space="0" w:color="auto"/>
            </w:tcBorders>
            <w:shd w:val="clear" w:color="auto" w:fill="auto"/>
            <w:vAlign w:val="center"/>
            <w:hideMark/>
          </w:tcPr>
          <w:p w14:paraId="54753A64"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t xml:space="preserve">Days with highest </w:t>
            </w:r>
            <w:r w:rsidRPr="00E70702">
              <w:rPr>
                <w:rFonts w:ascii="Calibri" w:eastAsia="Times New Roman" w:hAnsi="Calibri" w:cs="Times New Roman"/>
                <w:color w:val="000000"/>
                <w:lang w:eastAsia="hu-HU"/>
              </w:rPr>
              <w:lastRenderedPageBreak/>
              <w:t>and lowest products (20-20)</w:t>
            </w:r>
          </w:p>
        </w:tc>
        <w:tc>
          <w:tcPr>
            <w:tcW w:w="1660" w:type="dxa"/>
            <w:vMerge w:val="restart"/>
            <w:tcBorders>
              <w:top w:val="nil"/>
              <w:left w:val="single" w:sz="4" w:space="0" w:color="auto"/>
              <w:bottom w:val="single" w:sz="12" w:space="0" w:color="000000"/>
              <w:right w:val="single" w:sz="12" w:space="0" w:color="auto"/>
            </w:tcBorders>
            <w:shd w:val="clear" w:color="auto" w:fill="auto"/>
            <w:noWrap/>
            <w:vAlign w:val="center"/>
            <w:hideMark/>
          </w:tcPr>
          <w:p w14:paraId="304DE1F3" w14:textId="77777777" w:rsidR="00E70702" w:rsidRPr="00E70702" w:rsidRDefault="00E70702" w:rsidP="00E70702">
            <w:pPr>
              <w:spacing w:after="0" w:line="240" w:lineRule="auto"/>
              <w:jc w:val="center"/>
              <w:rPr>
                <w:rFonts w:ascii="Calibri" w:eastAsia="Times New Roman" w:hAnsi="Calibri" w:cs="Times New Roman"/>
                <w:color w:val="000000"/>
                <w:lang w:eastAsia="hu-HU"/>
              </w:rPr>
            </w:pPr>
            <w:r w:rsidRPr="00E70702">
              <w:rPr>
                <w:rFonts w:ascii="Calibri" w:eastAsia="Times New Roman" w:hAnsi="Calibri" w:cs="Times New Roman"/>
                <w:color w:val="000000"/>
                <w:lang w:eastAsia="hu-HU"/>
              </w:rPr>
              <w:lastRenderedPageBreak/>
              <w:t>0.063</w:t>
            </w:r>
          </w:p>
        </w:tc>
      </w:tr>
      <w:tr w:rsidR="00E70702" w:rsidRPr="00E70702" w14:paraId="7D646D50" w14:textId="77777777" w:rsidTr="00BB764E">
        <w:trPr>
          <w:trHeight w:val="509"/>
          <w:jc w:val="center"/>
        </w:trPr>
        <w:tc>
          <w:tcPr>
            <w:tcW w:w="1300" w:type="dxa"/>
            <w:vMerge/>
            <w:tcBorders>
              <w:top w:val="nil"/>
              <w:left w:val="single" w:sz="12" w:space="0" w:color="auto"/>
              <w:bottom w:val="single" w:sz="12" w:space="0" w:color="000000"/>
              <w:right w:val="single" w:sz="4" w:space="0" w:color="auto"/>
            </w:tcBorders>
            <w:vAlign w:val="center"/>
            <w:hideMark/>
          </w:tcPr>
          <w:p w14:paraId="15A840B7" w14:textId="77777777" w:rsidR="00E70702" w:rsidRPr="00E70702" w:rsidRDefault="00E70702" w:rsidP="00E70702">
            <w:pPr>
              <w:spacing w:after="0" w:line="240" w:lineRule="auto"/>
              <w:rPr>
                <w:rFonts w:ascii="Calibri" w:eastAsia="Times New Roman" w:hAnsi="Calibri" w:cs="Times New Roman"/>
                <w:i/>
                <w:iCs/>
                <w:color w:val="000000"/>
                <w:lang w:eastAsia="hu-HU"/>
              </w:rPr>
            </w:pPr>
          </w:p>
        </w:tc>
        <w:tc>
          <w:tcPr>
            <w:tcW w:w="1460" w:type="dxa"/>
            <w:vMerge/>
            <w:tcBorders>
              <w:top w:val="nil"/>
              <w:left w:val="single" w:sz="4" w:space="0" w:color="auto"/>
              <w:bottom w:val="single" w:sz="12" w:space="0" w:color="000000"/>
              <w:right w:val="single" w:sz="4" w:space="0" w:color="auto"/>
            </w:tcBorders>
            <w:vAlign w:val="center"/>
            <w:hideMark/>
          </w:tcPr>
          <w:p w14:paraId="72C75B9C"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500" w:type="dxa"/>
            <w:vMerge/>
            <w:tcBorders>
              <w:top w:val="nil"/>
              <w:left w:val="single" w:sz="4" w:space="0" w:color="auto"/>
              <w:bottom w:val="single" w:sz="12" w:space="0" w:color="000000"/>
              <w:right w:val="single" w:sz="4" w:space="0" w:color="auto"/>
            </w:tcBorders>
            <w:vAlign w:val="center"/>
            <w:hideMark/>
          </w:tcPr>
          <w:p w14:paraId="6512532D"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780" w:type="dxa"/>
            <w:vMerge/>
            <w:tcBorders>
              <w:top w:val="nil"/>
              <w:left w:val="single" w:sz="4" w:space="0" w:color="auto"/>
              <w:bottom w:val="single" w:sz="12" w:space="0" w:color="000000"/>
              <w:right w:val="single" w:sz="4" w:space="0" w:color="auto"/>
            </w:tcBorders>
            <w:vAlign w:val="center"/>
            <w:hideMark/>
          </w:tcPr>
          <w:p w14:paraId="0B0DC795"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660" w:type="dxa"/>
            <w:vMerge/>
            <w:tcBorders>
              <w:top w:val="nil"/>
              <w:left w:val="single" w:sz="4" w:space="0" w:color="auto"/>
              <w:bottom w:val="single" w:sz="12" w:space="0" w:color="000000"/>
              <w:right w:val="single" w:sz="12" w:space="0" w:color="auto"/>
            </w:tcBorders>
            <w:vAlign w:val="center"/>
            <w:hideMark/>
          </w:tcPr>
          <w:p w14:paraId="2AAE57A0" w14:textId="77777777" w:rsidR="00E70702" w:rsidRPr="00E70702" w:rsidRDefault="00E70702" w:rsidP="00E70702">
            <w:pPr>
              <w:spacing w:after="0" w:line="240" w:lineRule="auto"/>
              <w:rPr>
                <w:rFonts w:ascii="Calibri" w:eastAsia="Times New Roman" w:hAnsi="Calibri" w:cs="Times New Roman"/>
                <w:color w:val="000000"/>
                <w:lang w:eastAsia="hu-HU"/>
              </w:rPr>
            </w:pPr>
          </w:p>
        </w:tc>
      </w:tr>
      <w:tr w:rsidR="00E70702" w:rsidRPr="00E70702" w14:paraId="6B55166E" w14:textId="77777777" w:rsidTr="00C85449">
        <w:trPr>
          <w:trHeight w:val="509"/>
          <w:jc w:val="center"/>
        </w:trPr>
        <w:tc>
          <w:tcPr>
            <w:tcW w:w="1300" w:type="dxa"/>
            <w:vMerge/>
            <w:tcBorders>
              <w:top w:val="nil"/>
              <w:left w:val="single" w:sz="12" w:space="0" w:color="auto"/>
              <w:bottom w:val="single" w:sz="12" w:space="0" w:color="000000"/>
              <w:right w:val="single" w:sz="4" w:space="0" w:color="auto"/>
            </w:tcBorders>
            <w:vAlign w:val="center"/>
            <w:hideMark/>
          </w:tcPr>
          <w:p w14:paraId="10C28E40" w14:textId="77777777" w:rsidR="00E70702" w:rsidRPr="00E70702" w:rsidRDefault="00E70702" w:rsidP="00E70702">
            <w:pPr>
              <w:spacing w:after="0" w:line="240" w:lineRule="auto"/>
              <w:rPr>
                <w:rFonts w:ascii="Calibri" w:eastAsia="Times New Roman" w:hAnsi="Calibri" w:cs="Times New Roman"/>
                <w:i/>
                <w:iCs/>
                <w:color w:val="000000"/>
                <w:lang w:eastAsia="hu-HU"/>
              </w:rPr>
            </w:pPr>
          </w:p>
        </w:tc>
        <w:tc>
          <w:tcPr>
            <w:tcW w:w="1460" w:type="dxa"/>
            <w:vMerge/>
            <w:tcBorders>
              <w:top w:val="nil"/>
              <w:left w:val="single" w:sz="4" w:space="0" w:color="auto"/>
              <w:bottom w:val="single" w:sz="12" w:space="0" w:color="000000"/>
              <w:right w:val="single" w:sz="4" w:space="0" w:color="auto"/>
            </w:tcBorders>
            <w:vAlign w:val="center"/>
            <w:hideMark/>
          </w:tcPr>
          <w:p w14:paraId="12D7EE37"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500" w:type="dxa"/>
            <w:vMerge/>
            <w:tcBorders>
              <w:top w:val="nil"/>
              <w:left w:val="single" w:sz="4" w:space="0" w:color="auto"/>
              <w:bottom w:val="single" w:sz="12" w:space="0" w:color="000000"/>
              <w:right w:val="single" w:sz="4" w:space="0" w:color="auto"/>
            </w:tcBorders>
            <w:vAlign w:val="center"/>
            <w:hideMark/>
          </w:tcPr>
          <w:p w14:paraId="00DA79F8"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780" w:type="dxa"/>
            <w:vMerge/>
            <w:tcBorders>
              <w:top w:val="nil"/>
              <w:left w:val="single" w:sz="4" w:space="0" w:color="auto"/>
              <w:bottom w:val="single" w:sz="12" w:space="0" w:color="000000"/>
              <w:right w:val="single" w:sz="4" w:space="0" w:color="auto"/>
            </w:tcBorders>
            <w:vAlign w:val="center"/>
            <w:hideMark/>
          </w:tcPr>
          <w:p w14:paraId="5885C53B" w14:textId="77777777" w:rsidR="00E70702" w:rsidRPr="00E70702" w:rsidRDefault="00E70702" w:rsidP="00E70702">
            <w:pPr>
              <w:spacing w:after="0" w:line="240" w:lineRule="auto"/>
              <w:rPr>
                <w:rFonts w:ascii="Calibri" w:eastAsia="Times New Roman" w:hAnsi="Calibri" w:cs="Times New Roman"/>
                <w:color w:val="000000"/>
                <w:lang w:eastAsia="hu-HU"/>
              </w:rPr>
            </w:pPr>
          </w:p>
        </w:tc>
        <w:tc>
          <w:tcPr>
            <w:tcW w:w="1660" w:type="dxa"/>
            <w:vMerge/>
            <w:tcBorders>
              <w:top w:val="nil"/>
              <w:left w:val="single" w:sz="4" w:space="0" w:color="auto"/>
              <w:bottom w:val="single" w:sz="12" w:space="0" w:color="000000"/>
              <w:right w:val="single" w:sz="12" w:space="0" w:color="auto"/>
            </w:tcBorders>
            <w:vAlign w:val="center"/>
            <w:hideMark/>
          </w:tcPr>
          <w:p w14:paraId="1EEC53BC" w14:textId="77777777" w:rsidR="00E70702" w:rsidRPr="00E70702" w:rsidRDefault="00E70702" w:rsidP="00E70702">
            <w:pPr>
              <w:spacing w:after="0" w:line="240" w:lineRule="auto"/>
              <w:rPr>
                <w:rFonts w:ascii="Calibri" w:eastAsia="Times New Roman" w:hAnsi="Calibri" w:cs="Times New Roman"/>
                <w:color w:val="000000"/>
                <w:lang w:eastAsia="hu-HU"/>
              </w:rPr>
            </w:pPr>
          </w:p>
        </w:tc>
      </w:tr>
    </w:tbl>
    <w:p w14:paraId="3A4A7093" w14:textId="77777777" w:rsidR="003369A1" w:rsidRDefault="00423FD9" w:rsidP="00423FD9">
      <w:pPr>
        <w:spacing w:before="360" w:after="240" w:line="240" w:lineRule="auto"/>
        <w:jc w:val="both"/>
        <w:rPr>
          <w:iCs/>
          <w:noProof/>
          <w:sz w:val="24"/>
          <w:szCs w:val="24"/>
          <w:lang w:val="en-GB" w:eastAsia="hu-HU"/>
        </w:rPr>
      </w:pPr>
      <w:r w:rsidRPr="00423FD9">
        <w:rPr>
          <w:iCs/>
          <w:noProof/>
          <w:sz w:val="24"/>
          <w:szCs w:val="24"/>
          <w:lang w:val="en-GB" w:eastAsia="hu-HU"/>
        </w:rPr>
        <w:t>From this table we can conclude, that if we eliminate only a couple of data (2-3) from our time series, the value of autocorrelation can significantly change. This shows how sensitive the autocorrelation calculation to only 1 or 2 outliers.</w:t>
      </w:r>
      <w:r>
        <w:rPr>
          <w:iCs/>
          <w:noProof/>
          <w:sz w:val="24"/>
          <w:szCs w:val="24"/>
          <w:lang w:val="en-GB" w:eastAsia="hu-HU"/>
        </w:rPr>
        <w:t xml:space="preserve"> </w:t>
      </w:r>
      <w:r w:rsidRPr="00423FD9">
        <w:rPr>
          <w:b/>
          <w:iCs/>
          <w:noProof/>
          <w:sz w:val="24"/>
          <w:szCs w:val="24"/>
          <w:lang w:val="en-GB" w:eastAsia="hu-HU"/>
        </w:rPr>
        <w:t xml:space="preserve">Because of that sensitivity, we learnt a very important lesson in our research, the autocorrelation is quite useful measure of the mean reversion or trendiness of a time series, but in itself it cannot be trusted, because it can be quite sensitive </w:t>
      </w:r>
      <w:r>
        <w:rPr>
          <w:b/>
          <w:iCs/>
          <w:noProof/>
          <w:sz w:val="24"/>
          <w:szCs w:val="24"/>
          <w:lang w:val="en-GB" w:eastAsia="hu-HU"/>
        </w:rPr>
        <w:t>t</w:t>
      </w:r>
      <w:r w:rsidRPr="00423FD9">
        <w:rPr>
          <w:b/>
          <w:iCs/>
          <w:noProof/>
          <w:sz w:val="24"/>
          <w:szCs w:val="24"/>
          <w:lang w:val="en-GB" w:eastAsia="hu-HU"/>
        </w:rPr>
        <w:t>o only a couple of outliers.</w:t>
      </w:r>
      <w:r>
        <w:rPr>
          <w:b/>
          <w:iCs/>
          <w:noProof/>
          <w:sz w:val="24"/>
          <w:szCs w:val="24"/>
          <w:lang w:val="en-GB" w:eastAsia="hu-HU"/>
        </w:rPr>
        <w:tab/>
      </w:r>
      <w:r w:rsidR="00BF73A7">
        <w:rPr>
          <w:iCs/>
          <w:noProof/>
          <w:sz w:val="24"/>
          <w:szCs w:val="24"/>
          <w:lang w:val="en-GB" w:eastAsia="hu-HU"/>
        </w:rPr>
        <w:t xml:space="preserve"> </w:t>
      </w:r>
      <w:r>
        <w:rPr>
          <w:iCs/>
          <w:noProof/>
          <w:sz w:val="24"/>
          <w:szCs w:val="24"/>
          <w:lang w:val="en-GB" w:eastAsia="hu-HU"/>
        </w:rPr>
        <w:br/>
      </w:r>
      <w:r w:rsidR="00BF73A7">
        <w:rPr>
          <w:iCs/>
          <w:noProof/>
          <w:sz w:val="24"/>
          <w:szCs w:val="24"/>
          <w:lang w:val="en-GB" w:eastAsia="hu-HU"/>
        </w:rPr>
        <w:t xml:space="preserve">So I think, there isn’t a significant relationship between the daily return at </w:t>
      </w:r>
      <w:r w:rsidR="00BF73A7" w:rsidRPr="00BF73A7">
        <w:rPr>
          <w:i/>
          <w:iCs/>
          <w:noProof/>
          <w:sz w:val="24"/>
          <w:szCs w:val="24"/>
          <w:lang w:val="en-GB" w:eastAsia="hu-HU"/>
        </w:rPr>
        <w:t>T</w:t>
      </w:r>
      <w:r w:rsidR="00BF73A7">
        <w:rPr>
          <w:iCs/>
          <w:noProof/>
          <w:sz w:val="24"/>
          <w:szCs w:val="24"/>
          <w:lang w:val="en-GB" w:eastAsia="hu-HU"/>
        </w:rPr>
        <w:t xml:space="preserve"> and at </w:t>
      </w:r>
      <w:r w:rsidR="00BF73A7" w:rsidRPr="00BF73A7">
        <w:rPr>
          <w:i/>
          <w:iCs/>
          <w:noProof/>
          <w:sz w:val="24"/>
          <w:szCs w:val="24"/>
          <w:lang w:val="en-GB" w:eastAsia="hu-HU"/>
        </w:rPr>
        <w:t>T-10</w:t>
      </w:r>
      <w:r w:rsidR="00BF73A7">
        <w:rPr>
          <w:iCs/>
          <w:noProof/>
          <w:sz w:val="24"/>
          <w:szCs w:val="24"/>
          <w:lang w:val="en-GB" w:eastAsia="hu-HU"/>
        </w:rPr>
        <w:t xml:space="preserve"> on average.</w:t>
      </w:r>
      <w:r w:rsidR="00BF6209">
        <w:rPr>
          <w:iCs/>
          <w:noProof/>
          <w:sz w:val="24"/>
          <w:szCs w:val="24"/>
          <w:lang w:val="en-GB" w:eastAsia="hu-HU"/>
        </w:rPr>
        <w:t xml:space="preserve"> But it could be regimes, when this effect is amplified.</w:t>
      </w:r>
      <w:r w:rsidR="006338AB">
        <w:rPr>
          <w:iCs/>
          <w:noProof/>
          <w:sz w:val="24"/>
          <w:szCs w:val="24"/>
          <w:lang w:val="en-GB" w:eastAsia="hu-HU"/>
        </w:rPr>
        <w:t xml:space="preserve"> To verify my guess, I tried to partitioning t</w:t>
      </w:r>
      <w:r w:rsidR="00090FDB">
        <w:rPr>
          <w:iCs/>
          <w:noProof/>
          <w:sz w:val="24"/>
          <w:szCs w:val="24"/>
          <w:lang w:val="en-GB" w:eastAsia="hu-HU"/>
        </w:rPr>
        <w:t>he VIX data series into regimes (Table 3).</w:t>
      </w:r>
    </w:p>
    <w:p w14:paraId="54CD7F8F" w14:textId="77777777" w:rsidR="00090FDB" w:rsidRDefault="00090FDB" w:rsidP="00090FDB">
      <w:pPr>
        <w:spacing w:before="360" w:after="240" w:line="240" w:lineRule="auto"/>
        <w:jc w:val="center"/>
        <w:rPr>
          <w:iCs/>
          <w:noProof/>
          <w:sz w:val="18"/>
          <w:szCs w:val="18"/>
          <w:lang w:val="en-GB" w:eastAsia="hu-HU"/>
        </w:rPr>
      </w:pPr>
      <w:r>
        <w:rPr>
          <w:iCs/>
          <w:noProof/>
          <w:sz w:val="18"/>
          <w:szCs w:val="18"/>
          <w:lang w:val="en-GB" w:eastAsia="hu-HU"/>
        </w:rPr>
        <w:t>Table 3</w:t>
      </w:r>
      <w:r w:rsidRPr="005B0A42">
        <w:rPr>
          <w:iCs/>
          <w:noProof/>
          <w:sz w:val="18"/>
          <w:szCs w:val="18"/>
          <w:lang w:val="en-GB" w:eastAsia="hu-HU"/>
        </w:rPr>
        <w:t>:</w:t>
      </w:r>
      <w:r>
        <w:rPr>
          <w:iCs/>
          <w:noProof/>
          <w:sz w:val="18"/>
          <w:szCs w:val="18"/>
          <w:lang w:val="en-GB" w:eastAsia="hu-HU"/>
        </w:rPr>
        <w:t xml:space="preserve"> </w:t>
      </w:r>
      <w:r w:rsidR="00C01C2E">
        <w:rPr>
          <w:iCs/>
          <w:noProof/>
          <w:sz w:val="18"/>
          <w:szCs w:val="18"/>
          <w:lang w:val="en-GB" w:eastAsia="hu-HU"/>
        </w:rPr>
        <w:t>Regimes in VIX</w:t>
      </w:r>
    </w:p>
    <w:tbl>
      <w:tblPr>
        <w:tblW w:w="5000" w:type="pct"/>
        <w:tblCellMar>
          <w:left w:w="70" w:type="dxa"/>
          <w:right w:w="70" w:type="dxa"/>
        </w:tblCellMar>
        <w:tblLook w:val="04A0" w:firstRow="1" w:lastRow="0" w:firstColumn="1" w:lastColumn="0" w:noHBand="0" w:noVBand="1"/>
      </w:tblPr>
      <w:tblGrid>
        <w:gridCol w:w="1134"/>
        <w:gridCol w:w="1579"/>
        <w:gridCol w:w="1579"/>
        <w:gridCol w:w="1579"/>
        <w:gridCol w:w="1579"/>
        <w:gridCol w:w="1578"/>
        <w:gridCol w:w="1578"/>
      </w:tblGrid>
      <w:tr w:rsidR="00090FDB" w:rsidRPr="00090FDB" w14:paraId="40C99421" w14:textId="77777777" w:rsidTr="00090FDB">
        <w:trPr>
          <w:trHeight w:val="315"/>
        </w:trPr>
        <w:tc>
          <w:tcPr>
            <w:tcW w:w="534" w:type="pct"/>
            <w:tcBorders>
              <w:top w:val="single" w:sz="12" w:space="0" w:color="auto"/>
              <w:left w:val="single" w:sz="12" w:space="0" w:color="auto"/>
              <w:bottom w:val="single" w:sz="4" w:space="0" w:color="auto"/>
              <w:right w:val="single" w:sz="8" w:space="0" w:color="auto"/>
            </w:tcBorders>
            <w:shd w:val="clear" w:color="auto" w:fill="auto"/>
            <w:noWrap/>
            <w:vAlign w:val="bottom"/>
            <w:hideMark/>
          </w:tcPr>
          <w:p w14:paraId="6AA367B7"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From</w:t>
            </w:r>
          </w:p>
        </w:tc>
        <w:tc>
          <w:tcPr>
            <w:tcW w:w="744" w:type="pct"/>
            <w:tcBorders>
              <w:top w:val="single" w:sz="12" w:space="0" w:color="auto"/>
              <w:left w:val="nil"/>
              <w:bottom w:val="single" w:sz="4" w:space="0" w:color="auto"/>
              <w:right w:val="single" w:sz="4" w:space="0" w:color="auto"/>
            </w:tcBorders>
            <w:shd w:val="clear" w:color="auto" w:fill="auto"/>
            <w:noWrap/>
            <w:vAlign w:val="bottom"/>
            <w:hideMark/>
          </w:tcPr>
          <w:p w14:paraId="19CEBE5C" w14:textId="77777777" w:rsidR="00090FDB" w:rsidRPr="00090FDB" w:rsidRDefault="00C03970" w:rsidP="00090FDB">
            <w:pPr>
              <w:spacing w:after="0" w:line="240" w:lineRule="auto"/>
              <w:jc w:val="right"/>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23/02/2009</w:t>
            </w:r>
          </w:p>
        </w:tc>
        <w:tc>
          <w:tcPr>
            <w:tcW w:w="744" w:type="pct"/>
            <w:tcBorders>
              <w:top w:val="single" w:sz="12" w:space="0" w:color="auto"/>
              <w:left w:val="nil"/>
              <w:bottom w:val="single" w:sz="4" w:space="0" w:color="auto"/>
              <w:right w:val="single" w:sz="4" w:space="0" w:color="auto"/>
            </w:tcBorders>
            <w:shd w:val="clear" w:color="auto" w:fill="auto"/>
            <w:noWrap/>
            <w:vAlign w:val="bottom"/>
            <w:hideMark/>
          </w:tcPr>
          <w:p w14:paraId="2B6991F6" w14:textId="77777777" w:rsidR="00090FDB" w:rsidRPr="00090FDB" w:rsidRDefault="00090FDB" w:rsidP="00090FDB">
            <w:pPr>
              <w:spacing w:after="0" w:line="240" w:lineRule="auto"/>
              <w:jc w:val="right"/>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17</w:t>
            </w:r>
            <w:r w:rsidR="00C03970">
              <w:rPr>
                <w:rFonts w:ascii="Calibri" w:eastAsia="Times New Roman" w:hAnsi="Calibri" w:cs="Times New Roman"/>
                <w:b/>
                <w:bCs/>
                <w:color w:val="000000"/>
                <w:lang w:eastAsia="hu-HU"/>
              </w:rPr>
              <w:t>/04/2010</w:t>
            </w:r>
          </w:p>
        </w:tc>
        <w:tc>
          <w:tcPr>
            <w:tcW w:w="744" w:type="pct"/>
            <w:tcBorders>
              <w:top w:val="single" w:sz="12" w:space="0" w:color="auto"/>
              <w:left w:val="nil"/>
              <w:bottom w:val="single" w:sz="4" w:space="0" w:color="auto"/>
              <w:right w:val="single" w:sz="4" w:space="0" w:color="auto"/>
            </w:tcBorders>
            <w:shd w:val="clear" w:color="auto" w:fill="auto"/>
            <w:noWrap/>
            <w:vAlign w:val="bottom"/>
            <w:hideMark/>
          </w:tcPr>
          <w:p w14:paraId="0C11493C" w14:textId="77777777" w:rsidR="00090FDB" w:rsidRPr="00090FDB" w:rsidRDefault="00090FDB" w:rsidP="00090FDB">
            <w:pPr>
              <w:spacing w:after="0" w:line="240" w:lineRule="auto"/>
              <w:jc w:val="right"/>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11</w:t>
            </w:r>
            <w:r w:rsidR="00C03970">
              <w:rPr>
                <w:rFonts w:ascii="Calibri" w:eastAsia="Times New Roman" w:hAnsi="Calibri" w:cs="Times New Roman"/>
                <w:b/>
                <w:bCs/>
                <w:color w:val="000000"/>
                <w:lang w:eastAsia="hu-HU"/>
              </w:rPr>
              <w:t>/06/2010</w:t>
            </w:r>
          </w:p>
        </w:tc>
        <w:tc>
          <w:tcPr>
            <w:tcW w:w="744" w:type="pct"/>
            <w:tcBorders>
              <w:top w:val="single" w:sz="12" w:space="0" w:color="auto"/>
              <w:left w:val="nil"/>
              <w:bottom w:val="single" w:sz="4" w:space="0" w:color="auto"/>
              <w:right w:val="single" w:sz="4" w:space="0" w:color="auto"/>
            </w:tcBorders>
            <w:shd w:val="clear" w:color="auto" w:fill="auto"/>
            <w:noWrap/>
            <w:vAlign w:val="bottom"/>
            <w:hideMark/>
          </w:tcPr>
          <w:p w14:paraId="0E33457D" w14:textId="77777777" w:rsidR="00090FDB" w:rsidRPr="00090FDB" w:rsidRDefault="00090FDB" w:rsidP="00090FDB">
            <w:pPr>
              <w:spacing w:after="0" w:line="240" w:lineRule="auto"/>
              <w:jc w:val="right"/>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26</w:t>
            </w:r>
            <w:r w:rsidR="00C03970">
              <w:rPr>
                <w:rFonts w:ascii="Calibri" w:eastAsia="Times New Roman" w:hAnsi="Calibri" w:cs="Times New Roman"/>
                <w:b/>
                <w:bCs/>
                <w:color w:val="000000"/>
                <w:lang w:eastAsia="hu-HU"/>
              </w:rPr>
              <w:t>/07/2011</w:t>
            </w:r>
          </w:p>
        </w:tc>
        <w:tc>
          <w:tcPr>
            <w:tcW w:w="744" w:type="pct"/>
            <w:tcBorders>
              <w:top w:val="single" w:sz="12" w:space="0" w:color="auto"/>
              <w:left w:val="nil"/>
              <w:bottom w:val="single" w:sz="4" w:space="0" w:color="auto"/>
              <w:right w:val="nil"/>
            </w:tcBorders>
            <w:shd w:val="clear" w:color="auto" w:fill="auto"/>
            <w:noWrap/>
            <w:vAlign w:val="bottom"/>
            <w:hideMark/>
          </w:tcPr>
          <w:p w14:paraId="5FFD72D9" w14:textId="77777777" w:rsidR="00090FDB" w:rsidRPr="00090FDB" w:rsidRDefault="00090FDB" w:rsidP="00090FDB">
            <w:pPr>
              <w:spacing w:after="0" w:line="240" w:lineRule="auto"/>
              <w:jc w:val="right"/>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24</w:t>
            </w:r>
            <w:r w:rsidR="00C03970">
              <w:rPr>
                <w:rFonts w:ascii="Calibri" w:eastAsia="Times New Roman" w:hAnsi="Calibri" w:cs="Times New Roman"/>
                <w:b/>
                <w:bCs/>
                <w:color w:val="000000"/>
                <w:lang w:eastAsia="hu-HU"/>
              </w:rPr>
              <w:t>/11/2011</w:t>
            </w:r>
          </w:p>
        </w:tc>
        <w:tc>
          <w:tcPr>
            <w:tcW w:w="744" w:type="pct"/>
            <w:tcBorders>
              <w:top w:val="single" w:sz="12" w:space="0" w:color="auto"/>
              <w:left w:val="single" w:sz="8" w:space="0" w:color="auto"/>
              <w:bottom w:val="single" w:sz="4" w:space="0" w:color="auto"/>
              <w:right w:val="single" w:sz="12" w:space="0" w:color="auto"/>
            </w:tcBorders>
            <w:shd w:val="clear" w:color="auto" w:fill="auto"/>
            <w:noWrap/>
            <w:vAlign w:val="bottom"/>
            <w:hideMark/>
          </w:tcPr>
          <w:p w14:paraId="192BCFA4" w14:textId="77777777" w:rsidR="00090FDB" w:rsidRPr="00090FDB" w:rsidRDefault="00C03970" w:rsidP="00090FDB">
            <w:pPr>
              <w:spacing w:after="0" w:line="240" w:lineRule="auto"/>
              <w:jc w:val="right"/>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23/02/2009</w:t>
            </w:r>
          </w:p>
        </w:tc>
      </w:tr>
      <w:tr w:rsidR="00090FDB" w:rsidRPr="00090FDB" w14:paraId="6AE2B8DF" w14:textId="77777777" w:rsidTr="00090FDB">
        <w:trPr>
          <w:trHeight w:val="315"/>
        </w:trPr>
        <w:tc>
          <w:tcPr>
            <w:tcW w:w="534" w:type="pct"/>
            <w:tcBorders>
              <w:top w:val="nil"/>
              <w:left w:val="single" w:sz="12" w:space="0" w:color="auto"/>
              <w:bottom w:val="single" w:sz="8" w:space="0" w:color="auto"/>
              <w:right w:val="single" w:sz="8" w:space="0" w:color="auto"/>
            </w:tcBorders>
            <w:shd w:val="clear" w:color="auto" w:fill="auto"/>
            <w:noWrap/>
            <w:vAlign w:val="bottom"/>
            <w:hideMark/>
          </w:tcPr>
          <w:p w14:paraId="10448FC1"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To</w:t>
            </w:r>
          </w:p>
        </w:tc>
        <w:tc>
          <w:tcPr>
            <w:tcW w:w="744" w:type="pct"/>
            <w:tcBorders>
              <w:top w:val="nil"/>
              <w:left w:val="nil"/>
              <w:bottom w:val="single" w:sz="8" w:space="0" w:color="auto"/>
              <w:right w:val="single" w:sz="4" w:space="0" w:color="auto"/>
            </w:tcBorders>
            <w:shd w:val="clear" w:color="auto" w:fill="auto"/>
            <w:noWrap/>
            <w:vAlign w:val="bottom"/>
            <w:hideMark/>
          </w:tcPr>
          <w:p w14:paraId="314BA9D1" w14:textId="77777777" w:rsidR="00090FDB" w:rsidRPr="00090FDB" w:rsidRDefault="00C03970" w:rsidP="00090FDB">
            <w:pPr>
              <w:spacing w:after="0" w:line="240" w:lineRule="auto"/>
              <w:jc w:val="right"/>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16/04/2010</w:t>
            </w:r>
          </w:p>
        </w:tc>
        <w:tc>
          <w:tcPr>
            <w:tcW w:w="744" w:type="pct"/>
            <w:tcBorders>
              <w:top w:val="nil"/>
              <w:left w:val="nil"/>
              <w:bottom w:val="single" w:sz="8" w:space="0" w:color="auto"/>
              <w:right w:val="single" w:sz="4" w:space="0" w:color="auto"/>
            </w:tcBorders>
            <w:shd w:val="clear" w:color="auto" w:fill="auto"/>
            <w:noWrap/>
            <w:vAlign w:val="bottom"/>
            <w:hideMark/>
          </w:tcPr>
          <w:p w14:paraId="3EBE9470" w14:textId="77777777" w:rsidR="00090FDB" w:rsidRPr="00090FDB" w:rsidRDefault="00C03970" w:rsidP="00090FDB">
            <w:pPr>
              <w:spacing w:after="0" w:line="240" w:lineRule="auto"/>
              <w:jc w:val="right"/>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10/06/2010</w:t>
            </w:r>
          </w:p>
        </w:tc>
        <w:tc>
          <w:tcPr>
            <w:tcW w:w="744" w:type="pct"/>
            <w:tcBorders>
              <w:top w:val="nil"/>
              <w:left w:val="nil"/>
              <w:bottom w:val="single" w:sz="8" w:space="0" w:color="auto"/>
              <w:right w:val="single" w:sz="4" w:space="0" w:color="auto"/>
            </w:tcBorders>
            <w:shd w:val="clear" w:color="auto" w:fill="auto"/>
            <w:noWrap/>
            <w:vAlign w:val="bottom"/>
            <w:hideMark/>
          </w:tcPr>
          <w:p w14:paraId="30515A8A" w14:textId="77777777" w:rsidR="00090FDB" w:rsidRPr="00090FDB" w:rsidRDefault="00C03970" w:rsidP="00090FDB">
            <w:pPr>
              <w:spacing w:after="0" w:line="240" w:lineRule="auto"/>
              <w:jc w:val="right"/>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25/07/2011</w:t>
            </w:r>
          </w:p>
        </w:tc>
        <w:tc>
          <w:tcPr>
            <w:tcW w:w="744" w:type="pct"/>
            <w:tcBorders>
              <w:top w:val="nil"/>
              <w:left w:val="nil"/>
              <w:bottom w:val="single" w:sz="8" w:space="0" w:color="auto"/>
              <w:right w:val="single" w:sz="4" w:space="0" w:color="auto"/>
            </w:tcBorders>
            <w:shd w:val="clear" w:color="auto" w:fill="auto"/>
            <w:noWrap/>
            <w:vAlign w:val="bottom"/>
            <w:hideMark/>
          </w:tcPr>
          <w:p w14:paraId="3C0B2F68" w14:textId="77777777" w:rsidR="00090FDB" w:rsidRPr="00090FDB" w:rsidRDefault="00C03970" w:rsidP="00090FDB">
            <w:pPr>
              <w:spacing w:after="0" w:line="240" w:lineRule="auto"/>
              <w:jc w:val="right"/>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23/11/2011</w:t>
            </w:r>
          </w:p>
        </w:tc>
        <w:tc>
          <w:tcPr>
            <w:tcW w:w="744" w:type="pct"/>
            <w:tcBorders>
              <w:top w:val="nil"/>
              <w:left w:val="nil"/>
              <w:bottom w:val="single" w:sz="8" w:space="0" w:color="auto"/>
              <w:right w:val="nil"/>
            </w:tcBorders>
            <w:shd w:val="clear" w:color="auto" w:fill="auto"/>
            <w:noWrap/>
            <w:vAlign w:val="bottom"/>
            <w:hideMark/>
          </w:tcPr>
          <w:p w14:paraId="1426895E" w14:textId="77777777" w:rsidR="00090FDB" w:rsidRPr="00090FDB" w:rsidRDefault="00C03970" w:rsidP="00090FDB">
            <w:pPr>
              <w:spacing w:after="0" w:line="240" w:lineRule="auto"/>
              <w:jc w:val="right"/>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05/04/2013</w:t>
            </w:r>
          </w:p>
        </w:tc>
        <w:tc>
          <w:tcPr>
            <w:tcW w:w="744" w:type="pct"/>
            <w:tcBorders>
              <w:top w:val="nil"/>
              <w:left w:val="single" w:sz="8" w:space="0" w:color="auto"/>
              <w:bottom w:val="single" w:sz="8" w:space="0" w:color="auto"/>
              <w:right w:val="single" w:sz="12" w:space="0" w:color="auto"/>
            </w:tcBorders>
            <w:shd w:val="clear" w:color="auto" w:fill="auto"/>
            <w:noWrap/>
            <w:vAlign w:val="bottom"/>
            <w:hideMark/>
          </w:tcPr>
          <w:p w14:paraId="257093CC" w14:textId="77777777" w:rsidR="00090FDB" w:rsidRPr="00090FDB" w:rsidRDefault="00090FDB" w:rsidP="00090FDB">
            <w:pPr>
              <w:spacing w:after="0" w:line="240" w:lineRule="auto"/>
              <w:jc w:val="right"/>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05</w:t>
            </w:r>
            <w:r w:rsidR="00C03970">
              <w:rPr>
                <w:rFonts w:ascii="Calibri" w:eastAsia="Times New Roman" w:hAnsi="Calibri" w:cs="Times New Roman"/>
                <w:b/>
                <w:bCs/>
                <w:color w:val="000000"/>
                <w:lang w:eastAsia="hu-HU"/>
              </w:rPr>
              <w:t>/04/2013</w:t>
            </w:r>
          </w:p>
        </w:tc>
      </w:tr>
      <w:tr w:rsidR="00090FDB" w:rsidRPr="00090FDB" w14:paraId="314C44A7"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16DB32F5"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Lag1</w:t>
            </w:r>
          </w:p>
        </w:tc>
        <w:tc>
          <w:tcPr>
            <w:tcW w:w="744" w:type="pct"/>
            <w:tcBorders>
              <w:top w:val="nil"/>
              <w:left w:val="nil"/>
              <w:bottom w:val="single" w:sz="4" w:space="0" w:color="auto"/>
              <w:right w:val="single" w:sz="4" w:space="0" w:color="auto"/>
            </w:tcBorders>
            <w:shd w:val="clear" w:color="auto" w:fill="auto"/>
            <w:noWrap/>
            <w:vAlign w:val="bottom"/>
            <w:hideMark/>
          </w:tcPr>
          <w:p w14:paraId="723EA2DD"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-0.012</w:t>
            </w:r>
          </w:p>
        </w:tc>
        <w:tc>
          <w:tcPr>
            <w:tcW w:w="744" w:type="pct"/>
            <w:tcBorders>
              <w:top w:val="nil"/>
              <w:left w:val="nil"/>
              <w:bottom w:val="single" w:sz="4" w:space="0" w:color="auto"/>
              <w:right w:val="single" w:sz="4" w:space="0" w:color="auto"/>
            </w:tcBorders>
            <w:shd w:val="clear" w:color="000000" w:fill="FFFF00"/>
            <w:noWrap/>
            <w:vAlign w:val="bottom"/>
            <w:hideMark/>
          </w:tcPr>
          <w:p w14:paraId="67FAEB86"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-0.118</w:t>
            </w:r>
          </w:p>
        </w:tc>
        <w:tc>
          <w:tcPr>
            <w:tcW w:w="744" w:type="pct"/>
            <w:tcBorders>
              <w:top w:val="nil"/>
              <w:left w:val="nil"/>
              <w:bottom w:val="single" w:sz="4" w:space="0" w:color="auto"/>
              <w:right w:val="single" w:sz="4" w:space="0" w:color="auto"/>
            </w:tcBorders>
            <w:shd w:val="clear" w:color="auto" w:fill="auto"/>
            <w:noWrap/>
            <w:vAlign w:val="bottom"/>
            <w:hideMark/>
          </w:tcPr>
          <w:p w14:paraId="202A5B9C"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0.028</w:t>
            </w:r>
          </w:p>
        </w:tc>
        <w:tc>
          <w:tcPr>
            <w:tcW w:w="744" w:type="pct"/>
            <w:tcBorders>
              <w:top w:val="nil"/>
              <w:left w:val="nil"/>
              <w:bottom w:val="single" w:sz="4" w:space="0" w:color="auto"/>
              <w:right w:val="single" w:sz="4" w:space="0" w:color="auto"/>
            </w:tcBorders>
            <w:shd w:val="clear" w:color="000000" w:fill="FF0000"/>
            <w:noWrap/>
            <w:vAlign w:val="bottom"/>
            <w:hideMark/>
          </w:tcPr>
          <w:p w14:paraId="140920AE"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-0.225</w:t>
            </w:r>
          </w:p>
        </w:tc>
        <w:tc>
          <w:tcPr>
            <w:tcW w:w="744" w:type="pct"/>
            <w:tcBorders>
              <w:top w:val="nil"/>
              <w:left w:val="nil"/>
              <w:bottom w:val="single" w:sz="4" w:space="0" w:color="auto"/>
              <w:right w:val="nil"/>
            </w:tcBorders>
            <w:shd w:val="clear" w:color="000000" w:fill="FFFF00"/>
            <w:noWrap/>
            <w:vAlign w:val="bottom"/>
            <w:hideMark/>
          </w:tcPr>
          <w:p w14:paraId="3D375EBF"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-0.143</w:t>
            </w:r>
          </w:p>
        </w:tc>
        <w:tc>
          <w:tcPr>
            <w:tcW w:w="744" w:type="pct"/>
            <w:tcBorders>
              <w:top w:val="nil"/>
              <w:left w:val="single" w:sz="8" w:space="0" w:color="auto"/>
              <w:bottom w:val="single" w:sz="4" w:space="0" w:color="auto"/>
              <w:right w:val="single" w:sz="12" w:space="0" w:color="auto"/>
            </w:tcBorders>
            <w:shd w:val="clear" w:color="000000" w:fill="FFFF00"/>
            <w:noWrap/>
            <w:vAlign w:val="bottom"/>
            <w:hideMark/>
          </w:tcPr>
          <w:p w14:paraId="103A8D52" w14:textId="77777777" w:rsidR="00090FDB" w:rsidRPr="00090FDB" w:rsidRDefault="00090FDB" w:rsidP="009F5CE1">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-0.093</w:t>
            </w:r>
          </w:p>
        </w:tc>
      </w:tr>
      <w:tr w:rsidR="00090FDB" w:rsidRPr="00090FDB" w14:paraId="1C157E3F"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55F2878B"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Lag2</w:t>
            </w:r>
          </w:p>
        </w:tc>
        <w:tc>
          <w:tcPr>
            <w:tcW w:w="744" w:type="pct"/>
            <w:tcBorders>
              <w:top w:val="nil"/>
              <w:left w:val="nil"/>
              <w:bottom w:val="single" w:sz="4" w:space="0" w:color="auto"/>
              <w:right w:val="single" w:sz="4" w:space="0" w:color="auto"/>
            </w:tcBorders>
            <w:shd w:val="clear" w:color="auto" w:fill="auto"/>
            <w:noWrap/>
            <w:vAlign w:val="bottom"/>
            <w:hideMark/>
          </w:tcPr>
          <w:p w14:paraId="5446C745"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-0.083</w:t>
            </w:r>
          </w:p>
        </w:tc>
        <w:tc>
          <w:tcPr>
            <w:tcW w:w="744" w:type="pct"/>
            <w:tcBorders>
              <w:top w:val="nil"/>
              <w:left w:val="nil"/>
              <w:bottom w:val="single" w:sz="4" w:space="0" w:color="auto"/>
              <w:right w:val="single" w:sz="4" w:space="0" w:color="auto"/>
            </w:tcBorders>
            <w:shd w:val="clear" w:color="000000" w:fill="FFFF00"/>
            <w:noWrap/>
            <w:vAlign w:val="bottom"/>
            <w:hideMark/>
          </w:tcPr>
          <w:p w14:paraId="3A5791DC"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-0.092</w:t>
            </w:r>
          </w:p>
        </w:tc>
        <w:tc>
          <w:tcPr>
            <w:tcW w:w="744" w:type="pct"/>
            <w:tcBorders>
              <w:top w:val="nil"/>
              <w:left w:val="nil"/>
              <w:bottom w:val="single" w:sz="4" w:space="0" w:color="auto"/>
              <w:right w:val="single" w:sz="4" w:space="0" w:color="auto"/>
            </w:tcBorders>
            <w:shd w:val="clear" w:color="000000" w:fill="FFFF00"/>
            <w:noWrap/>
            <w:vAlign w:val="bottom"/>
            <w:hideMark/>
          </w:tcPr>
          <w:p w14:paraId="4C837F0F"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-0.128</w:t>
            </w:r>
          </w:p>
        </w:tc>
        <w:tc>
          <w:tcPr>
            <w:tcW w:w="744" w:type="pct"/>
            <w:tcBorders>
              <w:top w:val="nil"/>
              <w:left w:val="nil"/>
              <w:bottom w:val="single" w:sz="4" w:space="0" w:color="auto"/>
              <w:right w:val="single" w:sz="4" w:space="0" w:color="auto"/>
            </w:tcBorders>
            <w:shd w:val="clear" w:color="000000" w:fill="FF0000"/>
            <w:noWrap/>
            <w:vAlign w:val="bottom"/>
            <w:hideMark/>
          </w:tcPr>
          <w:p w14:paraId="6BAE4FFE"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0.187</w:t>
            </w:r>
          </w:p>
        </w:tc>
        <w:tc>
          <w:tcPr>
            <w:tcW w:w="744" w:type="pct"/>
            <w:tcBorders>
              <w:top w:val="nil"/>
              <w:left w:val="nil"/>
              <w:bottom w:val="single" w:sz="4" w:space="0" w:color="auto"/>
              <w:right w:val="nil"/>
            </w:tcBorders>
            <w:shd w:val="clear" w:color="auto" w:fill="auto"/>
            <w:noWrap/>
            <w:vAlign w:val="bottom"/>
            <w:hideMark/>
          </w:tcPr>
          <w:p w14:paraId="193FB28B"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-0.030</w:t>
            </w:r>
          </w:p>
        </w:tc>
        <w:tc>
          <w:tcPr>
            <w:tcW w:w="744" w:type="pct"/>
            <w:tcBorders>
              <w:top w:val="nil"/>
              <w:left w:val="single" w:sz="8" w:space="0" w:color="auto"/>
              <w:bottom w:val="single" w:sz="4" w:space="0" w:color="auto"/>
              <w:right w:val="single" w:sz="12" w:space="0" w:color="auto"/>
            </w:tcBorders>
            <w:shd w:val="clear" w:color="auto" w:fill="auto"/>
            <w:noWrap/>
            <w:vAlign w:val="bottom"/>
            <w:hideMark/>
          </w:tcPr>
          <w:p w14:paraId="3BB14E4C" w14:textId="77777777" w:rsidR="00090FDB" w:rsidRPr="00090FDB" w:rsidRDefault="009F5CE1" w:rsidP="00090FDB">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-0.009</w:t>
            </w:r>
          </w:p>
        </w:tc>
      </w:tr>
      <w:tr w:rsidR="00090FDB" w:rsidRPr="00090FDB" w14:paraId="1E1B04C7"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7F98F90B"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Lag3</w:t>
            </w:r>
          </w:p>
        </w:tc>
        <w:tc>
          <w:tcPr>
            <w:tcW w:w="744" w:type="pct"/>
            <w:tcBorders>
              <w:top w:val="nil"/>
              <w:left w:val="nil"/>
              <w:bottom w:val="single" w:sz="4" w:space="0" w:color="auto"/>
              <w:right w:val="single" w:sz="4" w:space="0" w:color="auto"/>
            </w:tcBorders>
            <w:shd w:val="clear" w:color="000000" w:fill="FFFF00"/>
            <w:noWrap/>
            <w:vAlign w:val="bottom"/>
            <w:hideMark/>
          </w:tcPr>
          <w:p w14:paraId="2A972A1C"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-0.131</w:t>
            </w:r>
          </w:p>
        </w:tc>
        <w:tc>
          <w:tcPr>
            <w:tcW w:w="744" w:type="pct"/>
            <w:tcBorders>
              <w:top w:val="nil"/>
              <w:left w:val="nil"/>
              <w:bottom w:val="single" w:sz="4" w:space="0" w:color="auto"/>
              <w:right w:val="single" w:sz="4" w:space="0" w:color="auto"/>
            </w:tcBorders>
            <w:shd w:val="clear" w:color="auto" w:fill="auto"/>
            <w:noWrap/>
            <w:vAlign w:val="bottom"/>
            <w:hideMark/>
          </w:tcPr>
          <w:p w14:paraId="04374B9E"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-0.079</w:t>
            </w:r>
          </w:p>
        </w:tc>
        <w:tc>
          <w:tcPr>
            <w:tcW w:w="744" w:type="pct"/>
            <w:tcBorders>
              <w:top w:val="nil"/>
              <w:left w:val="nil"/>
              <w:bottom w:val="single" w:sz="4" w:space="0" w:color="auto"/>
              <w:right w:val="single" w:sz="4" w:space="0" w:color="auto"/>
            </w:tcBorders>
            <w:shd w:val="clear" w:color="auto" w:fill="auto"/>
            <w:noWrap/>
            <w:vAlign w:val="bottom"/>
            <w:hideMark/>
          </w:tcPr>
          <w:p w14:paraId="585C9EE6"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-0.083</w:t>
            </w:r>
          </w:p>
        </w:tc>
        <w:tc>
          <w:tcPr>
            <w:tcW w:w="744" w:type="pct"/>
            <w:tcBorders>
              <w:top w:val="nil"/>
              <w:left w:val="nil"/>
              <w:bottom w:val="single" w:sz="4" w:space="0" w:color="auto"/>
              <w:right w:val="single" w:sz="4" w:space="0" w:color="auto"/>
            </w:tcBorders>
            <w:shd w:val="clear" w:color="000000" w:fill="FF0000"/>
            <w:noWrap/>
            <w:vAlign w:val="bottom"/>
            <w:hideMark/>
          </w:tcPr>
          <w:p w14:paraId="7448C7BA"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-0.284</w:t>
            </w:r>
          </w:p>
        </w:tc>
        <w:tc>
          <w:tcPr>
            <w:tcW w:w="744" w:type="pct"/>
            <w:tcBorders>
              <w:top w:val="nil"/>
              <w:left w:val="nil"/>
              <w:bottom w:val="single" w:sz="4" w:space="0" w:color="auto"/>
              <w:right w:val="nil"/>
            </w:tcBorders>
            <w:shd w:val="clear" w:color="auto" w:fill="auto"/>
            <w:noWrap/>
            <w:vAlign w:val="bottom"/>
            <w:hideMark/>
          </w:tcPr>
          <w:p w14:paraId="2723132C"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-0.024</w:t>
            </w:r>
          </w:p>
        </w:tc>
        <w:tc>
          <w:tcPr>
            <w:tcW w:w="744" w:type="pct"/>
            <w:tcBorders>
              <w:top w:val="nil"/>
              <w:left w:val="single" w:sz="8" w:space="0" w:color="auto"/>
              <w:bottom w:val="single" w:sz="4" w:space="0" w:color="auto"/>
              <w:right w:val="single" w:sz="12" w:space="0" w:color="auto"/>
            </w:tcBorders>
            <w:shd w:val="clear" w:color="000000" w:fill="FFFF00"/>
            <w:noWrap/>
            <w:vAlign w:val="bottom"/>
            <w:hideMark/>
          </w:tcPr>
          <w:p w14:paraId="07A34858" w14:textId="77777777" w:rsidR="00090FDB" w:rsidRPr="00090FDB" w:rsidRDefault="009F5CE1" w:rsidP="00090FDB">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-0.113</w:t>
            </w:r>
          </w:p>
        </w:tc>
      </w:tr>
      <w:tr w:rsidR="00090FDB" w:rsidRPr="00090FDB" w14:paraId="7F0B431C"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0D931199"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Lag4</w:t>
            </w:r>
          </w:p>
        </w:tc>
        <w:tc>
          <w:tcPr>
            <w:tcW w:w="744" w:type="pct"/>
            <w:tcBorders>
              <w:top w:val="nil"/>
              <w:left w:val="nil"/>
              <w:bottom w:val="single" w:sz="4" w:space="0" w:color="auto"/>
              <w:right w:val="single" w:sz="4" w:space="0" w:color="auto"/>
            </w:tcBorders>
            <w:shd w:val="clear" w:color="auto" w:fill="auto"/>
            <w:noWrap/>
            <w:vAlign w:val="bottom"/>
            <w:hideMark/>
          </w:tcPr>
          <w:p w14:paraId="5E16E31C"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0.004</w:t>
            </w:r>
          </w:p>
        </w:tc>
        <w:tc>
          <w:tcPr>
            <w:tcW w:w="744" w:type="pct"/>
            <w:tcBorders>
              <w:top w:val="nil"/>
              <w:left w:val="nil"/>
              <w:bottom w:val="single" w:sz="4" w:space="0" w:color="auto"/>
              <w:right w:val="single" w:sz="4" w:space="0" w:color="auto"/>
            </w:tcBorders>
            <w:shd w:val="clear" w:color="000000" w:fill="FFFF00"/>
            <w:noWrap/>
            <w:vAlign w:val="bottom"/>
            <w:hideMark/>
          </w:tcPr>
          <w:p w14:paraId="2F13A2C8"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-0.096</w:t>
            </w:r>
          </w:p>
        </w:tc>
        <w:tc>
          <w:tcPr>
            <w:tcW w:w="744" w:type="pct"/>
            <w:tcBorders>
              <w:top w:val="nil"/>
              <w:left w:val="nil"/>
              <w:bottom w:val="single" w:sz="4" w:space="0" w:color="auto"/>
              <w:right w:val="single" w:sz="4" w:space="0" w:color="auto"/>
            </w:tcBorders>
            <w:shd w:val="clear" w:color="auto" w:fill="auto"/>
            <w:noWrap/>
            <w:vAlign w:val="bottom"/>
            <w:hideMark/>
          </w:tcPr>
          <w:p w14:paraId="1F58A4EE"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-0.085</w:t>
            </w:r>
          </w:p>
        </w:tc>
        <w:tc>
          <w:tcPr>
            <w:tcW w:w="744" w:type="pct"/>
            <w:tcBorders>
              <w:top w:val="nil"/>
              <w:left w:val="nil"/>
              <w:bottom w:val="single" w:sz="4" w:space="0" w:color="auto"/>
              <w:right w:val="single" w:sz="4" w:space="0" w:color="auto"/>
            </w:tcBorders>
            <w:shd w:val="clear" w:color="auto" w:fill="auto"/>
            <w:noWrap/>
            <w:vAlign w:val="bottom"/>
            <w:hideMark/>
          </w:tcPr>
          <w:p w14:paraId="26BC02DF"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0.078</w:t>
            </w:r>
          </w:p>
        </w:tc>
        <w:tc>
          <w:tcPr>
            <w:tcW w:w="744" w:type="pct"/>
            <w:tcBorders>
              <w:top w:val="nil"/>
              <w:left w:val="nil"/>
              <w:bottom w:val="single" w:sz="4" w:space="0" w:color="auto"/>
              <w:right w:val="nil"/>
            </w:tcBorders>
            <w:shd w:val="clear" w:color="auto" w:fill="auto"/>
            <w:noWrap/>
            <w:vAlign w:val="bottom"/>
            <w:hideMark/>
          </w:tcPr>
          <w:p w14:paraId="15C6F8A2"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0.000</w:t>
            </w:r>
          </w:p>
        </w:tc>
        <w:tc>
          <w:tcPr>
            <w:tcW w:w="744" w:type="pct"/>
            <w:tcBorders>
              <w:top w:val="nil"/>
              <w:left w:val="single" w:sz="8" w:space="0" w:color="auto"/>
              <w:bottom w:val="single" w:sz="4" w:space="0" w:color="auto"/>
              <w:right w:val="single" w:sz="12" w:space="0" w:color="auto"/>
            </w:tcBorders>
            <w:shd w:val="clear" w:color="auto" w:fill="auto"/>
            <w:noWrap/>
            <w:vAlign w:val="bottom"/>
            <w:hideMark/>
          </w:tcPr>
          <w:p w14:paraId="0D3D2D9B" w14:textId="77777777" w:rsidR="00090FDB" w:rsidRPr="00090FDB" w:rsidRDefault="009F5CE1" w:rsidP="00090FDB">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-0.003</w:t>
            </w:r>
          </w:p>
        </w:tc>
      </w:tr>
      <w:tr w:rsidR="00090FDB" w:rsidRPr="00090FDB" w14:paraId="6475A78B"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6E1A8507"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Lag5</w:t>
            </w:r>
          </w:p>
        </w:tc>
        <w:tc>
          <w:tcPr>
            <w:tcW w:w="744" w:type="pct"/>
            <w:tcBorders>
              <w:top w:val="nil"/>
              <w:left w:val="nil"/>
              <w:bottom w:val="single" w:sz="4" w:space="0" w:color="auto"/>
              <w:right w:val="single" w:sz="4" w:space="0" w:color="auto"/>
            </w:tcBorders>
            <w:shd w:val="clear" w:color="auto" w:fill="auto"/>
            <w:noWrap/>
            <w:vAlign w:val="bottom"/>
            <w:hideMark/>
          </w:tcPr>
          <w:p w14:paraId="0A6E4120"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0.047</w:t>
            </w:r>
          </w:p>
        </w:tc>
        <w:tc>
          <w:tcPr>
            <w:tcW w:w="744" w:type="pct"/>
            <w:tcBorders>
              <w:top w:val="nil"/>
              <w:left w:val="nil"/>
              <w:bottom w:val="single" w:sz="4" w:space="0" w:color="auto"/>
              <w:right w:val="single" w:sz="4" w:space="0" w:color="auto"/>
            </w:tcBorders>
            <w:shd w:val="clear" w:color="auto" w:fill="auto"/>
            <w:noWrap/>
            <w:vAlign w:val="bottom"/>
            <w:hideMark/>
          </w:tcPr>
          <w:p w14:paraId="42C52B89"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-0.004</w:t>
            </w:r>
          </w:p>
        </w:tc>
        <w:tc>
          <w:tcPr>
            <w:tcW w:w="744" w:type="pct"/>
            <w:tcBorders>
              <w:top w:val="nil"/>
              <w:left w:val="nil"/>
              <w:bottom w:val="single" w:sz="4" w:space="0" w:color="auto"/>
              <w:right w:val="single" w:sz="4" w:space="0" w:color="auto"/>
            </w:tcBorders>
            <w:shd w:val="clear" w:color="auto" w:fill="auto"/>
            <w:noWrap/>
            <w:vAlign w:val="bottom"/>
            <w:hideMark/>
          </w:tcPr>
          <w:p w14:paraId="2124087A"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0.043</w:t>
            </w:r>
          </w:p>
        </w:tc>
        <w:tc>
          <w:tcPr>
            <w:tcW w:w="744" w:type="pct"/>
            <w:tcBorders>
              <w:top w:val="nil"/>
              <w:left w:val="nil"/>
              <w:bottom w:val="single" w:sz="4" w:space="0" w:color="auto"/>
              <w:right w:val="single" w:sz="4" w:space="0" w:color="auto"/>
            </w:tcBorders>
            <w:shd w:val="clear" w:color="000000" w:fill="FF0000"/>
            <w:noWrap/>
            <w:vAlign w:val="bottom"/>
            <w:hideMark/>
          </w:tcPr>
          <w:p w14:paraId="7E6604C3"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-0.180</w:t>
            </w:r>
          </w:p>
        </w:tc>
        <w:tc>
          <w:tcPr>
            <w:tcW w:w="744" w:type="pct"/>
            <w:tcBorders>
              <w:top w:val="nil"/>
              <w:left w:val="nil"/>
              <w:bottom w:val="single" w:sz="4" w:space="0" w:color="auto"/>
              <w:right w:val="nil"/>
            </w:tcBorders>
            <w:shd w:val="clear" w:color="auto" w:fill="auto"/>
            <w:noWrap/>
            <w:vAlign w:val="bottom"/>
            <w:hideMark/>
          </w:tcPr>
          <w:p w14:paraId="2AD1A1E1"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-0.079</w:t>
            </w:r>
          </w:p>
        </w:tc>
        <w:tc>
          <w:tcPr>
            <w:tcW w:w="744" w:type="pct"/>
            <w:tcBorders>
              <w:top w:val="nil"/>
              <w:left w:val="single" w:sz="8" w:space="0" w:color="auto"/>
              <w:bottom w:val="single" w:sz="4" w:space="0" w:color="auto"/>
              <w:right w:val="single" w:sz="12" w:space="0" w:color="auto"/>
            </w:tcBorders>
            <w:shd w:val="clear" w:color="auto" w:fill="auto"/>
            <w:noWrap/>
            <w:vAlign w:val="bottom"/>
            <w:hideMark/>
          </w:tcPr>
          <w:p w14:paraId="473C0416" w14:textId="77777777" w:rsidR="00090FDB" w:rsidRPr="00090FDB" w:rsidRDefault="009F5CE1" w:rsidP="00090FDB">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-0.038</w:t>
            </w:r>
          </w:p>
        </w:tc>
      </w:tr>
      <w:tr w:rsidR="00090FDB" w:rsidRPr="00090FDB" w14:paraId="06418063"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10A95A63"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Lag6</w:t>
            </w:r>
          </w:p>
        </w:tc>
        <w:tc>
          <w:tcPr>
            <w:tcW w:w="744" w:type="pct"/>
            <w:tcBorders>
              <w:top w:val="nil"/>
              <w:left w:val="nil"/>
              <w:bottom w:val="single" w:sz="4" w:space="0" w:color="auto"/>
              <w:right w:val="single" w:sz="4" w:space="0" w:color="auto"/>
            </w:tcBorders>
            <w:shd w:val="clear" w:color="auto" w:fill="auto"/>
            <w:noWrap/>
            <w:vAlign w:val="bottom"/>
            <w:hideMark/>
          </w:tcPr>
          <w:p w14:paraId="4BFD481A"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-0.075</w:t>
            </w:r>
          </w:p>
        </w:tc>
        <w:tc>
          <w:tcPr>
            <w:tcW w:w="744" w:type="pct"/>
            <w:tcBorders>
              <w:top w:val="nil"/>
              <w:left w:val="nil"/>
              <w:bottom w:val="single" w:sz="4" w:space="0" w:color="auto"/>
              <w:right w:val="single" w:sz="4" w:space="0" w:color="auto"/>
            </w:tcBorders>
            <w:shd w:val="clear" w:color="000000" w:fill="FF0000"/>
            <w:noWrap/>
            <w:vAlign w:val="bottom"/>
            <w:hideMark/>
          </w:tcPr>
          <w:p w14:paraId="4EC3F9DE"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-0.187</w:t>
            </w:r>
          </w:p>
        </w:tc>
        <w:tc>
          <w:tcPr>
            <w:tcW w:w="744" w:type="pct"/>
            <w:tcBorders>
              <w:top w:val="nil"/>
              <w:left w:val="nil"/>
              <w:bottom w:val="single" w:sz="4" w:space="0" w:color="auto"/>
              <w:right w:val="single" w:sz="4" w:space="0" w:color="auto"/>
            </w:tcBorders>
            <w:shd w:val="clear" w:color="auto" w:fill="auto"/>
            <w:noWrap/>
            <w:vAlign w:val="bottom"/>
            <w:hideMark/>
          </w:tcPr>
          <w:p w14:paraId="4F558D1E"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-0.049</w:t>
            </w:r>
          </w:p>
        </w:tc>
        <w:tc>
          <w:tcPr>
            <w:tcW w:w="744" w:type="pct"/>
            <w:tcBorders>
              <w:top w:val="nil"/>
              <w:left w:val="nil"/>
              <w:bottom w:val="single" w:sz="4" w:space="0" w:color="auto"/>
              <w:right w:val="single" w:sz="4" w:space="0" w:color="auto"/>
            </w:tcBorders>
            <w:shd w:val="clear" w:color="000000" w:fill="FF0000"/>
            <w:noWrap/>
            <w:vAlign w:val="bottom"/>
            <w:hideMark/>
          </w:tcPr>
          <w:p w14:paraId="20139F14"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0.158</w:t>
            </w:r>
          </w:p>
        </w:tc>
        <w:tc>
          <w:tcPr>
            <w:tcW w:w="744" w:type="pct"/>
            <w:tcBorders>
              <w:top w:val="nil"/>
              <w:left w:val="nil"/>
              <w:bottom w:val="single" w:sz="4" w:space="0" w:color="auto"/>
              <w:right w:val="nil"/>
            </w:tcBorders>
            <w:shd w:val="clear" w:color="auto" w:fill="auto"/>
            <w:noWrap/>
            <w:vAlign w:val="bottom"/>
            <w:hideMark/>
          </w:tcPr>
          <w:p w14:paraId="2BCA7A50"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-0.025</w:t>
            </w:r>
          </w:p>
        </w:tc>
        <w:tc>
          <w:tcPr>
            <w:tcW w:w="744" w:type="pct"/>
            <w:tcBorders>
              <w:top w:val="nil"/>
              <w:left w:val="single" w:sz="8" w:space="0" w:color="auto"/>
              <w:bottom w:val="single" w:sz="4" w:space="0" w:color="auto"/>
              <w:right w:val="single" w:sz="12" w:space="0" w:color="auto"/>
            </w:tcBorders>
            <w:shd w:val="clear" w:color="auto" w:fill="auto"/>
            <w:noWrap/>
            <w:vAlign w:val="bottom"/>
            <w:hideMark/>
          </w:tcPr>
          <w:p w14:paraId="11C323CF" w14:textId="77777777" w:rsidR="00090FDB" w:rsidRPr="00090FDB" w:rsidRDefault="009F5CE1" w:rsidP="00090FDB">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-0.012</w:t>
            </w:r>
          </w:p>
        </w:tc>
      </w:tr>
      <w:tr w:rsidR="00090FDB" w:rsidRPr="00090FDB" w14:paraId="127D2525"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19E714AF"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Lag7</w:t>
            </w:r>
          </w:p>
        </w:tc>
        <w:tc>
          <w:tcPr>
            <w:tcW w:w="744" w:type="pct"/>
            <w:tcBorders>
              <w:top w:val="nil"/>
              <w:left w:val="nil"/>
              <w:bottom w:val="single" w:sz="4" w:space="0" w:color="auto"/>
              <w:right w:val="single" w:sz="4" w:space="0" w:color="auto"/>
            </w:tcBorders>
            <w:shd w:val="clear" w:color="auto" w:fill="auto"/>
            <w:noWrap/>
            <w:vAlign w:val="bottom"/>
            <w:hideMark/>
          </w:tcPr>
          <w:p w14:paraId="51113253"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-0.087</w:t>
            </w:r>
          </w:p>
        </w:tc>
        <w:tc>
          <w:tcPr>
            <w:tcW w:w="744" w:type="pct"/>
            <w:tcBorders>
              <w:top w:val="nil"/>
              <w:left w:val="nil"/>
              <w:bottom w:val="single" w:sz="4" w:space="0" w:color="auto"/>
              <w:right w:val="single" w:sz="4" w:space="0" w:color="auto"/>
            </w:tcBorders>
            <w:shd w:val="clear" w:color="000000" w:fill="FF0000"/>
            <w:noWrap/>
            <w:vAlign w:val="bottom"/>
            <w:hideMark/>
          </w:tcPr>
          <w:p w14:paraId="1BC46F33"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0.205</w:t>
            </w:r>
          </w:p>
        </w:tc>
        <w:tc>
          <w:tcPr>
            <w:tcW w:w="744" w:type="pct"/>
            <w:tcBorders>
              <w:top w:val="nil"/>
              <w:left w:val="nil"/>
              <w:bottom w:val="single" w:sz="4" w:space="0" w:color="auto"/>
              <w:right w:val="single" w:sz="4" w:space="0" w:color="auto"/>
            </w:tcBorders>
            <w:shd w:val="clear" w:color="auto" w:fill="auto"/>
            <w:noWrap/>
            <w:vAlign w:val="bottom"/>
            <w:hideMark/>
          </w:tcPr>
          <w:p w14:paraId="59EAB139"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-0.053</w:t>
            </w:r>
          </w:p>
        </w:tc>
        <w:tc>
          <w:tcPr>
            <w:tcW w:w="744" w:type="pct"/>
            <w:tcBorders>
              <w:top w:val="nil"/>
              <w:left w:val="nil"/>
              <w:bottom w:val="single" w:sz="4" w:space="0" w:color="auto"/>
              <w:right w:val="single" w:sz="4" w:space="0" w:color="auto"/>
            </w:tcBorders>
            <w:shd w:val="clear" w:color="000000" w:fill="FFFF00"/>
            <w:noWrap/>
            <w:vAlign w:val="bottom"/>
            <w:hideMark/>
          </w:tcPr>
          <w:p w14:paraId="1B9DAC4E"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-0.123</w:t>
            </w:r>
          </w:p>
        </w:tc>
        <w:tc>
          <w:tcPr>
            <w:tcW w:w="744" w:type="pct"/>
            <w:tcBorders>
              <w:top w:val="nil"/>
              <w:left w:val="nil"/>
              <w:bottom w:val="single" w:sz="4" w:space="0" w:color="auto"/>
              <w:right w:val="nil"/>
            </w:tcBorders>
            <w:shd w:val="clear" w:color="auto" w:fill="auto"/>
            <w:noWrap/>
            <w:vAlign w:val="bottom"/>
            <w:hideMark/>
          </w:tcPr>
          <w:p w14:paraId="0AE7E296"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-0.026</w:t>
            </w:r>
          </w:p>
        </w:tc>
        <w:tc>
          <w:tcPr>
            <w:tcW w:w="744" w:type="pct"/>
            <w:tcBorders>
              <w:top w:val="nil"/>
              <w:left w:val="single" w:sz="8" w:space="0" w:color="auto"/>
              <w:bottom w:val="single" w:sz="4" w:space="0" w:color="auto"/>
              <w:right w:val="single" w:sz="12" w:space="0" w:color="auto"/>
            </w:tcBorders>
            <w:shd w:val="clear" w:color="auto" w:fill="auto"/>
            <w:noWrap/>
            <w:vAlign w:val="bottom"/>
            <w:hideMark/>
          </w:tcPr>
          <w:p w14:paraId="7CEC5B72" w14:textId="77777777" w:rsidR="00090FDB" w:rsidRPr="00090FDB" w:rsidRDefault="009F5CE1" w:rsidP="00090FDB">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-0.026</w:t>
            </w:r>
          </w:p>
        </w:tc>
      </w:tr>
      <w:tr w:rsidR="00090FDB" w:rsidRPr="00090FDB" w14:paraId="07E0BB26"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6606B250"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Lag8</w:t>
            </w:r>
          </w:p>
        </w:tc>
        <w:tc>
          <w:tcPr>
            <w:tcW w:w="744" w:type="pct"/>
            <w:tcBorders>
              <w:top w:val="nil"/>
              <w:left w:val="nil"/>
              <w:bottom w:val="single" w:sz="4" w:space="0" w:color="auto"/>
              <w:right w:val="single" w:sz="4" w:space="0" w:color="auto"/>
            </w:tcBorders>
            <w:shd w:val="clear" w:color="000000" w:fill="FFFF00"/>
            <w:noWrap/>
            <w:vAlign w:val="bottom"/>
            <w:hideMark/>
          </w:tcPr>
          <w:p w14:paraId="29F397E8"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-0.109</w:t>
            </w:r>
          </w:p>
        </w:tc>
        <w:tc>
          <w:tcPr>
            <w:tcW w:w="744" w:type="pct"/>
            <w:tcBorders>
              <w:top w:val="nil"/>
              <w:left w:val="nil"/>
              <w:bottom w:val="single" w:sz="4" w:space="0" w:color="auto"/>
              <w:right w:val="single" w:sz="4" w:space="0" w:color="auto"/>
            </w:tcBorders>
            <w:shd w:val="clear" w:color="000000" w:fill="FFFF00"/>
            <w:noWrap/>
            <w:vAlign w:val="bottom"/>
            <w:hideMark/>
          </w:tcPr>
          <w:p w14:paraId="011767E4"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0.116</w:t>
            </w:r>
          </w:p>
        </w:tc>
        <w:tc>
          <w:tcPr>
            <w:tcW w:w="744" w:type="pct"/>
            <w:tcBorders>
              <w:top w:val="nil"/>
              <w:left w:val="nil"/>
              <w:bottom w:val="single" w:sz="4" w:space="0" w:color="auto"/>
              <w:right w:val="single" w:sz="4" w:space="0" w:color="auto"/>
            </w:tcBorders>
            <w:shd w:val="clear" w:color="auto" w:fill="auto"/>
            <w:noWrap/>
            <w:vAlign w:val="bottom"/>
            <w:hideMark/>
          </w:tcPr>
          <w:p w14:paraId="79F949AD"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-0.035</w:t>
            </w:r>
          </w:p>
        </w:tc>
        <w:tc>
          <w:tcPr>
            <w:tcW w:w="744" w:type="pct"/>
            <w:tcBorders>
              <w:top w:val="nil"/>
              <w:left w:val="nil"/>
              <w:bottom w:val="single" w:sz="4" w:space="0" w:color="auto"/>
              <w:right w:val="single" w:sz="4" w:space="0" w:color="auto"/>
            </w:tcBorders>
            <w:shd w:val="clear" w:color="000000" w:fill="FF0000"/>
            <w:noWrap/>
            <w:vAlign w:val="bottom"/>
            <w:hideMark/>
          </w:tcPr>
          <w:p w14:paraId="6B8C665C"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0.223</w:t>
            </w:r>
          </w:p>
        </w:tc>
        <w:tc>
          <w:tcPr>
            <w:tcW w:w="744" w:type="pct"/>
            <w:tcBorders>
              <w:top w:val="nil"/>
              <w:left w:val="nil"/>
              <w:bottom w:val="single" w:sz="4" w:space="0" w:color="auto"/>
              <w:right w:val="nil"/>
            </w:tcBorders>
            <w:shd w:val="clear" w:color="auto" w:fill="auto"/>
            <w:noWrap/>
            <w:vAlign w:val="bottom"/>
            <w:hideMark/>
          </w:tcPr>
          <w:p w14:paraId="043FCE30"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-0.035</w:t>
            </w:r>
          </w:p>
        </w:tc>
        <w:tc>
          <w:tcPr>
            <w:tcW w:w="744" w:type="pct"/>
            <w:tcBorders>
              <w:top w:val="nil"/>
              <w:left w:val="single" w:sz="8" w:space="0" w:color="auto"/>
              <w:bottom w:val="single" w:sz="4" w:space="0" w:color="auto"/>
              <w:right w:val="single" w:sz="12" w:space="0" w:color="auto"/>
            </w:tcBorders>
            <w:shd w:val="clear" w:color="auto" w:fill="auto"/>
            <w:noWrap/>
            <w:vAlign w:val="bottom"/>
            <w:hideMark/>
          </w:tcPr>
          <w:p w14:paraId="1ED5B72B" w14:textId="77777777" w:rsidR="00090FDB" w:rsidRPr="00090FDB" w:rsidRDefault="009F5CE1" w:rsidP="00090FDB">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0.040</w:t>
            </w:r>
          </w:p>
        </w:tc>
      </w:tr>
      <w:tr w:rsidR="00090FDB" w:rsidRPr="00090FDB" w14:paraId="74159929"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53786211"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Lag9</w:t>
            </w:r>
          </w:p>
        </w:tc>
        <w:tc>
          <w:tcPr>
            <w:tcW w:w="744" w:type="pct"/>
            <w:tcBorders>
              <w:top w:val="nil"/>
              <w:left w:val="nil"/>
              <w:bottom w:val="single" w:sz="4" w:space="0" w:color="auto"/>
              <w:right w:val="single" w:sz="4" w:space="0" w:color="auto"/>
            </w:tcBorders>
            <w:shd w:val="clear" w:color="auto" w:fill="auto"/>
            <w:noWrap/>
            <w:vAlign w:val="bottom"/>
            <w:hideMark/>
          </w:tcPr>
          <w:p w14:paraId="4C570808"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0.024</w:t>
            </w:r>
          </w:p>
        </w:tc>
        <w:tc>
          <w:tcPr>
            <w:tcW w:w="744" w:type="pct"/>
            <w:tcBorders>
              <w:top w:val="nil"/>
              <w:left w:val="nil"/>
              <w:bottom w:val="single" w:sz="4" w:space="0" w:color="auto"/>
              <w:right w:val="single" w:sz="4" w:space="0" w:color="auto"/>
            </w:tcBorders>
            <w:shd w:val="clear" w:color="000000" w:fill="FFFF00"/>
            <w:noWrap/>
            <w:vAlign w:val="bottom"/>
            <w:hideMark/>
          </w:tcPr>
          <w:p w14:paraId="41DBFD4A"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-0.092</w:t>
            </w:r>
          </w:p>
        </w:tc>
        <w:tc>
          <w:tcPr>
            <w:tcW w:w="744" w:type="pct"/>
            <w:tcBorders>
              <w:top w:val="nil"/>
              <w:left w:val="nil"/>
              <w:bottom w:val="single" w:sz="4" w:space="0" w:color="auto"/>
              <w:right w:val="single" w:sz="4" w:space="0" w:color="auto"/>
            </w:tcBorders>
            <w:shd w:val="clear" w:color="auto" w:fill="auto"/>
            <w:noWrap/>
            <w:vAlign w:val="bottom"/>
            <w:hideMark/>
          </w:tcPr>
          <w:p w14:paraId="2F90C651"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-0.059</w:t>
            </w:r>
          </w:p>
        </w:tc>
        <w:tc>
          <w:tcPr>
            <w:tcW w:w="744" w:type="pct"/>
            <w:tcBorders>
              <w:top w:val="nil"/>
              <w:left w:val="nil"/>
              <w:bottom w:val="single" w:sz="4" w:space="0" w:color="auto"/>
              <w:right w:val="single" w:sz="4" w:space="0" w:color="auto"/>
            </w:tcBorders>
            <w:shd w:val="clear" w:color="000000" w:fill="FFFF00"/>
            <w:noWrap/>
            <w:vAlign w:val="bottom"/>
            <w:hideMark/>
          </w:tcPr>
          <w:p w14:paraId="6014E15F"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-0.127</w:t>
            </w:r>
          </w:p>
        </w:tc>
        <w:tc>
          <w:tcPr>
            <w:tcW w:w="744" w:type="pct"/>
            <w:tcBorders>
              <w:top w:val="nil"/>
              <w:left w:val="nil"/>
              <w:bottom w:val="single" w:sz="4" w:space="0" w:color="auto"/>
              <w:right w:val="nil"/>
            </w:tcBorders>
            <w:shd w:val="clear" w:color="auto" w:fill="auto"/>
            <w:noWrap/>
            <w:vAlign w:val="bottom"/>
            <w:hideMark/>
          </w:tcPr>
          <w:p w14:paraId="1C16F273"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-0.002</w:t>
            </w:r>
          </w:p>
        </w:tc>
        <w:tc>
          <w:tcPr>
            <w:tcW w:w="744" w:type="pct"/>
            <w:tcBorders>
              <w:top w:val="nil"/>
              <w:left w:val="single" w:sz="8" w:space="0" w:color="auto"/>
              <w:bottom w:val="single" w:sz="4" w:space="0" w:color="auto"/>
              <w:right w:val="single" w:sz="12" w:space="0" w:color="auto"/>
            </w:tcBorders>
            <w:shd w:val="clear" w:color="auto" w:fill="auto"/>
            <w:noWrap/>
            <w:vAlign w:val="bottom"/>
            <w:hideMark/>
          </w:tcPr>
          <w:p w14:paraId="375FDFB3" w14:textId="77777777" w:rsidR="00090FDB" w:rsidRPr="00090FDB" w:rsidRDefault="009F5CE1" w:rsidP="00090FDB">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-0.043</w:t>
            </w:r>
          </w:p>
        </w:tc>
      </w:tr>
      <w:tr w:rsidR="00090FDB" w:rsidRPr="00090FDB" w14:paraId="7468D269"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7BA1B081"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Lag10</w:t>
            </w:r>
          </w:p>
        </w:tc>
        <w:tc>
          <w:tcPr>
            <w:tcW w:w="744" w:type="pct"/>
            <w:tcBorders>
              <w:top w:val="nil"/>
              <w:left w:val="nil"/>
              <w:bottom w:val="single" w:sz="4" w:space="0" w:color="auto"/>
              <w:right w:val="single" w:sz="4" w:space="0" w:color="auto"/>
            </w:tcBorders>
            <w:shd w:val="clear" w:color="auto" w:fill="auto"/>
            <w:noWrap/>
            <w:vAlign w:val="bottom"/>
            <w:hideMark/>
          </w:tcPr>
          <w:p w14:paraId="04FD3363" w14:textId="77777777" w:rsidR="00090FDB" w:rsidRPr="00090FDB" w:rsidRDefault="00090FDB" w:rsidP="00090FDB">
            <w:pPr>
              <w:spacing w:after="0" w:line="240" w:lineRule="auto"/>
              <w:jc w:val="right"/>
              <w:rPr>
                <w:rFonts w:ascii="Calibri" w:eastAsia="Times New Roman" w:hAnsi="Calibri" w:cs="Times New Roman"/>
                <w:b/>
                <w:bCs/>
                <w:i/>
                <w:iCs/>
                <w:color w:val="000000"/>
                <w:lang w:eastAsia="hu-HU"/>
              </w:rPr>
            </w:pPr>
            <w:r w:rsidRPr="00090FDB">
              <w:rPr>
                <w:rFonts w:ascii="Calibri" w:eastAsia="Times New Roman" w:hAnsi="Calibri" w:cs="Times New Roman"/>
                <w:b/>
                <w:bCs/>
                <w:i/>
                <w:iCs/>
                <w:color w:val="000000"/>
                <w:lang w:eastAsia="hu-HU"/>
              </w:rPr>
              <w:t>0.051</w:t>
            </w:r>
          </w:p>
        </w:tc>
        <w:tc>
          <w:tcPr>
            <w:tcW w:w="744" w:type="pct"/>
            <w:tcBorders>
              <w:top w:val="nil"/>
              <w:left w:val="nil"/>
              <w:bottom w:val="single" w:sz="4" w:space="0" w:color="auto"/>
              <w:right w:val="single" w:sz="4" w:space="0" w:color="auto"/>
            </w:tcBorders>
            <w:shd w:val="clear" w:color="000000" w:fill="FF0000"/>
            <w:noWrap/>
            <w:vAlign w:val="bottom"/>
            <w:hideMark/>
          </w:tcPr>
          <w:p w14:paraId="00A90D73" w14:textId="77777777" w:rsidR="00090FDB" w:rsidRPr="00090FDB" w:rsidRDefault="00090FDB" w:rsidP="00090FDB">
            <w:pPr>
              <w:spacing w:after="0" w:line="240" w:lineRule="auto"/>
              <w:jc w:val="right"/>
              <w:rPr>
                <w:rFonts w:ascii="Calibri" w:eastAsia="Times New Roman" w:hAnsi="Calibri" w:cs="Times New Roman"/>
                <w:b/>
                <w:bCs/>
                <w:i/>
                <w:iCs/>
                <w:color w:val="000000"/>
                <w:lang w:eastAsia="hu-HU"/>
              </w:rPr>
            </w:pPr>
            <w:r w:rsidRPr="00090FDB">
              <w:rPr>
                <w:rFonts w:ascii="Calibri" w:eastAsia="Times New Roman" w:hAnsi="Calibri" w:cs="Times New Roman"/>
                <w:b/>
                <w:bCs/>
                <w:i/>
                <w:iCs/>
                <w:color w:val="000000"/>
                <w:lang w:eastAsia="hu-HU"/>
              </w:rPr>
              <w:t>0.181</w:t>
            </w:r>
          </w:p>
        </w:tc>
        <w:tc>
          <w:tcPr>
            <w:tcW w:w="744" w:type="pct"/>
            <w:tcBorders>
              <w:top w:val="nil"/>
              <w:left w:val="nil"/>
              <w:bottom w:val="single" w:sz="4" w:space="0" w:color="auto"/>
              <w:right w:val="single" w:sz="4" w:space="0" w:color="auto"/>
            </w:tcBorders>
            <w:shd w:val="clear" w:color="auto" w:fill="auto"/>
            <w:noWrap/>
            <w:vAlign w:val="bottom"/>
            <w:hideMark/>
          </w:tcPr>
          <w:p w14:paraId="707595E5" w14:textId="77777777" w:rsidR="00090FDB" w:rsidRPr="00090FDB" w:rsidRDefault="00090FDB" w:rsidP="00090FDB">
            <w:pPr>
              <w:spacing w:after="0" w:line="240" w:lineRule="auto"/>
              <w:jc w:val="right"/>
              <w:rPr>
                <w:rFonts w:ascii="Calibri" w:eastAsia="Times New Roman" w:hAnsi="Calibri" w:cs="Times New Roman"/>
                <w:b/>
                <w:bCs/>
                <w:i/>
                <w:iCs/>
                <w:color w:val="000000"/>
                <w:lang w:eastAsia="hu-HU"/>
              </w:rPr>
            </w:pPr>
            <w:r w:rsidRPr="00090FDB">
              <w:rPr>
                <w:rFonts w:ascii="Calibri" w:eastAsia="Times New Roman" w:hAnsi="Calibri" w:cs="Times New Roman"/>
                <w:b/>
                <w:bCs/>
                <w:i/>
                <w:iCs/>
                <w:color w:val="000000"/>
                <w:lang w:eastAsia="hu-HU"/>
              </w:rPr>
              <w:t>-0.012</w:t>
            </w:r>
          </w:p>
        </w:tc>
        <w:tc>
          <w:tcPr>
            <w:tcW w:w="744" w:type="pct"/>
            <w:tcBorders>
              <w:top w:val="nil"/>
              <w:left w:val="nil"/>
              <w:bottom w:val="single" w:sz="4" w:space="0" w:color="auto"/>
              <w:right w:val="single" w:sz="4" w:space="0" w:color="auto"/>
            </w:tcBorders>
            <w:shd w:val="clear" w:color="000000" w:fill="FF0000"/>
            <w:noWrap/>
            <w:vAlign w:val="bottom"/>
            <w:hideMark/>
          </w:tcPr>
          <w:p w14:paraId="6A0456F8" w14:textId="77777777" w:rsidR="00090FDB" w:rsidRPr="00090FDB" w:rsidRDefault="00090FDB" w:rsidP="00090FDB">
            <w:pPr>
              <w:spacing w:after="0" w:line="240" w:lineRule="auto"/>
              <w:jc w:val="right"/>
              <w:rPr>
                <w:rFonts w:ascii="Calibri" w:eastAsia="Times New Roman" w:hAnsi="Calibri" w:cs="Times New Roman"/>
                <w:b/>
                <w:bCs/>
                <w:i/>
                <w:iCs/>
                <w:color w:val="000000"/>
                <w:lang w:eastAsia="hu-HU"/>
              </w:rPr>
            </w:pPr>
            <w:r w:rsidRPr="00090FDB">
              <w:rPr>
                <w:rFonts w:ascii="Calibri" w:eastAsia="Times New Roman" w:hAnsi="Calibri" w:cs="Times New Roman"/>
                <w:b/>
                <w:bCs/>
                <w:i/>
                <w:iCs/>
                <w:color w:val="000000"/>
                <w:lang w:eastAsia="hu-HU"/>
              </w:rPr>
              <w:t>0.165</w:t>
            </w:r>
          </w:p>
        </w:tc>
        <w:tc>
          <w:tcPr>
            <w:tcW w:w="744" w:type="pct"/>
            <w:tcBorders>
              <w:top w:val="nil"/>
              <w:left w:val="nil"/>
              <w:bottom w:val="single" w:sz="4" w:space="0" w:color="auto"/>
              <w:right w:val="nil"/>
            </w:tcBorders>
            <w:shd w:val="clear" w:color="auto" w:fill="auto"/>
            <w:noWrap/>
            <w:vAlign w:val="bottom"/>
            <w:hideMark/>
          </w:tcPr>
          <w:p w14:paraId="4389594F" w14:textId="77777777" w:rsidR="00090FDB" w:rsidRPr="00090FDB" w:rsidRDefault="00090FDB" w:rsidP="00090FDB">
            <w:pPr>
              <w:spacing w:after="0" w:line="240" w:lineRule="auto"/>
              <w:jc w:val="right"/>
              <w:rPr>
                <w:rFonts w:ascii="Calibri" w:eastAsia="Times New Roman" w:hAnsi="Calibri" w:cs="Times New Roman"/>
                <w:b/>
                <w:bCs/>
                <w:i/>
                <w:iCs/>
                <w:color w:val="000000"/>
                <w:lang w:eastAsia="hu-HU"/>
              </w:rPr>
            </w:pPr>
            <w:r w:rsidRPr="00090FDB">
              <w:rPr>
                <w:rFonts w:ascii="Calibri" w:eastAsia="Times New Roman" w:hAnsi="Calibri" w:cs="Times New Roman"/>
                <w:b/>
                <w:bCs/>
                <w:i/>
                <w:iCs/>
                <w:color w:val="000000"/>
                <w:lang w:eastAsia="hu-HU"/>
              </w:rPr>
              <w:t>0.067</w:t>
            </w:r>
          </w:p>
        </w:tc>
        <w:tc>
          <w:tcPr>
            <w:tcW w:w="744" w:type="pct"/>
            <w:tcBorders>
              <w:top w:val="nil"/>
              <w:left w:val="single" w:sz="8" w:space="0" w:color="auto"/>
              <w:bottom w:val="single" w:sz="4" w:space="0" w:color="auto"/>
              <w:right w:val="single" w:sz="12" w:space="0" w:color="auto"/>
            </w:tcBorders>
            <w:shd w:val="clear" w:color="000000" w:fill="FFFF00"/>
            <w:noWrap/>
            <w:vAlign w:val="bottom"/>
            <w:hideMark/>
          </w:tcPr>
          <w:p w14:paraId="07341726" w14:textId="77777777" w:rsidR="00090FDB" w:rsidRPr="00090FDB" w:rsidRDefault="009F5CE1" w:rsidP="00090FDB">
            <w:pPr>
              <w:spacing w:after="0" w:line="240" w:lineRule="auto"/>
              <w:jc w:val="right"/>
              <w:rPr>
                <w:rFonts w:ascii="Calibri" w:eastAsia="Times New Roman" w:hAnsi="Calibri" w:cs="Times New Roman"/>
                <w:b/>
                <w:bCs/>
                <w:i/>
                <w:iCs/>
                <w:color w:val="000000"/>
                <w:lang w:eastAsia="hu-HU"/>
              </w:rPr>
            </w:pPr>
            <w:r>
              <w:rPr>
                <w:rFonts w:ascii="Calibri" w:eastAsia="Times New Roman" w:hAnsi="Calibri" w:cs="Times New Roman"/>
                <w:b/>
                <w:bCs/>
                <w:i/>
                <w:iCs/>
                <w:color w:val="000000"/>
                <w:lang w:eastAsia="hu-HU"/>
              </w:rPr>
              <w:t>0.091</w:t>
            </w:r>
          </w:p>
        </w:tc>
      </w:tr>
      <w:tr w:rsidR="00090FDB" w:rsidRPr="00090FDB" w14:paraId="70287742"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745CFC87"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Lag11</w:t>
            </w:r>
          </w:p>
        </w:tc>
        <w:tc>
          <w:tcPr>
            <w:tcW w:w="744" w:type="pct"/>
            <w:tcBorders>
              <w:top w:val="nil"/>
              <w:left w:val="nil"/>
              <w:bottom w:val="single" w:sz="4" w:space="0" w:color="auto"/>
              <w:right w:val="single" w:sz="4" w:space="0" w:color="auto"/>
            </w:tcBorders>
            <w:shd w:val="clear" w:color="auto" w:fill="auto"/>
            <w:noWrap/>
            <w:vAlign w:val="bottom"/>
            <w:hideMark/>
          </w:tcPr>
          <w:p w14:paraId="2E50C6F2"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0.020</w:t>
            </w:r>
          </w:p>
        </w:tc>
        <w:tc>
          <w:tcPr>
            <w:tcW w:w="744" w:type="pct"/>
            <w:tcBorders>
              <w:top w:val="nil"/>
              <w:left w:val="nil"/>
              <w:bottom w:val="single" w:sz="4" w:space="0" w:color="auto"/>
              <w:right w:val="single" w:sz="4" w:space="0" w:color="auto"/>
            </w:tcBorders>
            <w:shd w:val="clear" w:color="auto" w:fill="auto"/>
            <w:noWrap/>
            <w:vAlign w:val="bottom"/>
            <w:hideMark/>
          </w:tcPr>
          <w:p w14:paraId="6BED0E26"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-0.074</w:t>
            </w:r>
          </w:p>
        </w:tc>
        <w:tc>
          <w:tcPr>
            <w:tcW w:w="744" w:type="pct"/>
            <w:tcBorders>
              <w:top w:val="nil"/>
              <w:left w:val="nil"/>
              <w:bottom w:val="single" w:sz="4" w:space="0" w:color="auto"/>
              <w:right w:val="single" w:sz="4" w:space="0" w:color="auto"/>
            </w:tcBorders>
            <w:shd w:val="clear" w:color="auto" w:fill="auto"/>
            <w:noWrap/>
            <w:vAlign w:val="bottom"/>
            <w:hideMark/>
          </w:tcPr>
          <w:p w14:paraId="0044B8A7"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0.076</w:t>
            </w:r>
          </w:p>
        </w:tc>
        <w:tc>
          <w:tcPr>
            <w:tcW w:w="744" w:type="pct"/>
            <w:tcBorders>
              <w:top w:val="nil"/>
              <w:left w:val="nil"/>
              <w:bottom w:val="single" w:sz="4" w:space="0" w:color="auto"/>
              <w:right w:val="single" w:sz="4" w:space="0" w:color="auto"/>
            </w:tcBorders>
            <w:shd w:val="clear" w:color="auto" w:fill="auto"/>
            <w:noWrap/>
            <w:vAlign w:val="bottom"/>
            <w:hideMark/>
          </w:tcPr>
          <w:p w14:paraId="676C810F"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0.035</w:t>
            </w:r>
          </w:p>
        </w:tc>
        <w:tc>
          <w:tcPr>
            <w:tcW w:w="744" w:type="pct"/>
            <w:tcBorders>
              <w:top w:val="nil"/>
              <w:left w:val="nil"/>
              <w:bottom w:val="single" w:sz="4" w:space="0" w:color="auto"/>
              <w:right w:val="nil"/>
            </w:tcBorders>
            <w:shd w:val="clear" w:color="auto" w:fill="auto"/>
            <w:noWrap/>
            <w:vAlign w:val="bottom"/>
            <w:hideMark/>
          </w:tcPr>
          <w:p w14:paraId="48A0049A"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-0.028</w:t>
            </w:r>
          </w:p>
        </w:tc>
        <w:tc>
          <w:tcPr>
            <w:tcW w:w="744" w:type="pct"/>
            <w:tcBorders>
              <w:top w:val="nil"/>
              <w:left w:val="single" w:sz="8" w:space="0" w:color="auto"/>
              <w:bottom w:val="single" w:sz="4" w:space="0" w:color="auto"/>
              <w:right w:val="single" w:sz="12" w:space="0" w:color="auto"/>
            </w:tcBorders>
            <w:shd w:val="clear" w:color="auto" w:fill="auto"/>
            <w:noWrap/>
            <w:vAlign w:val="bottom"/>
            <w:hideMark/>
          </w:tcPr>
          <w:p w14:paraId="3DDD5C3D" w14:textId="77777777" w:rsidR="00090FDB" w:rsidRPr="00090FDB" w:rsidRDefault="009F5CE1" w:rsidP="00090FDB">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0.017</w:t>
            </w:r>
          </w:p>
        </w:tc>
      </w:tr>
      <w:tr w:rsidR="00090FDB" w:rsidRPr="00090FDB" w14:paraId="3E37F0AA"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5B741CC8"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Lag12</w:t>
            </w:r>
          </w:p>
        </w:tc>
        <w:tc>
          <w:tcPr>
            <w:tcW w:w="744" w:type="pct"/>
            <w:tcBorders>
              <w:top w:val="nil"/>
              <w:left w:val="nil"/>
              <w:bottom w:val="single" w:sz="4" w:space="0" w:color="auto"/>
              <w:right w:val="single" w:sz="4" w:space="0" w:color="auto"/>
            </w:tcBorders>
            <w:shd w:val="clear" w:color="auto" w:fill="auto"/>
            <w:noWrap/>
            <w:vAlign w:val="bottom"/>
            <w:hideMark/>
          </w:tcPr>
          <w:p w14:paraId="1080FD99"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-0.062</w:t>
            </w:r>
          </w:p>
        </w:tc>
        <w:tc>
          <w:tcPr>
            <w:tcW w:w="744" w:type="pct"/>
            <w:tcBorders>
              <w:top w:val="nil"/>
              <w:left w:val="nil"/>
              <w:bottom w:val="single" w:sz="4" w:space="0" w:color="auto"/>
              <w:right w:val="single" w:sz="4" w:space="0" w:color="auto"/>
            </w:tcBorders>
            <w:shd w:val="clear" w:color="auto" w:fill="auto"/>
            <w:noWrap/>
            <w:vAlign w:val="bottom"/>
            <w:hideMark/>
          </w:tcPr>
          <w:p w14:paraId="3F8DA15C"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0.044</w:t>
            </w:r>
          </w:p>
        </w:tc>
        <w:tc>
          <w:tcPr>
            <w:tcW w:w="744" w:type="pct"/>
            <w:tcBorders>
              <w:top w:val="nil"/>
              <w:left w:val="nil"/>
              <w:bottom w:val="single" w:sz="4" w:space="0" w:color="auto"/>
              <w:right w:val="single" w:sz="4" w:space="0" w:color="auto"/>
            </w:tcBorders>
            <w:shd w:val="clear" w:color="auto" w:fill="auto"/>
            <w:noWrap/>
            <w:vAlign w:val="bottom"/>
            <w:hideMark/>
          </w:tcPr>
          <w:p w14:paraId="37742AE7"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-0.040</w:t>
            </w:r>
          </w:p>
        </w:tc>
        <w:tc>
          <w:tcPr>
            <w:tcW w:w="744" w:type="pct"/>
            <w:tcBorders>
              <w:top w:val="nil"/>
              <w:left w:val="nil"/>
              <w:bottom w:val="single" w:sz="4" w:space="0" w:color="auto"/>
              <w:right w:val="single" w:sz="4" w:space="0" w:color="auto"/>
            </w:tcBorders>
            <w:shd w:val="clear" w:color="000000" w:fill="FFFF00"/>
            <w:noWrap/>
            <w:vAlign w:val="bottom"/>
            <w:hideMark/>
          </w:tcPr>
          <w:p w14:paraId="7E9EA9A5"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-0.108</w:t>
            </w:r>
          </w:p>
        </w:tc>
        <w:tc>
          <w:tcPr>
            <w:tcW w:w="744" w:type="pct"/>
            <w:tcBorders>
              <w:top w:val="nil"/>
              <w:left w:val="nil"/>
              <w:bottom w:val="single" w:sz="4" w:space="0" w:color="auto"/>
              <w:right w:val="nil"/>
            </w:tcBorders>
            <w:shd w:val="clear" w:color="auto" w:fill="auto"/>
            <w:noWrap/>
            <w:vAlign w:val="bottom"/>
            <w:hideMark/>
          </w:tcPr>
          <w:p w14:paraId="27DF14F5"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0.009</w:t>
            </w:r>
          </w:p>
        </w:tc>
        <w:tc>
          <w:tcPr>
            <w:tcW w:w="744" w:type="pct"/>
            <w:tcBorders>
              <w:top w:val="nil"/>
              <w:left w:val="single" w:sz="8" w:space="0" w:color="auto"/>
              <w:bottom w:val="single" w:sz="4" w:space="0" w:color="auto"/>
              <w:right w:val="single" w:sz="12" w:space="0" w:color="auto"/>
            </w:tcBorders>
            <w:shd w:val="clear" w:color="auto" w:fill="auto"/>
            <w:noWrap/>
            <w:vAlign w:val="bottom"/>
            <w:hideMark/>
          </w:tcPr>
          <w:p w14:paraId="3433B1C7" w14:textId="77777777" w:rsidR="00090FDB" w:rsidRPr="00090FDB" w:rsidRDefault="009F5CE1" w:rsidP="00090FDB">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-0.027</w:t>
            </w:r>
          </w:p>
        </w:tc>
      </w:tr>
      <w:tr w:rsidR="00090FDB" w:rsidRPr="00090FDB" w14:paraId="3625F9EF"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03188DA4"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Lag13</w:t>
            </w:r>
          </w:p>
        </w:tc>
        <w:tc>
          <w:tcPr>
            <w:tcW w:w="744" w:type="pct"/>
            <w:tcBorders>
              <w:top w:val="nil"/>
              <w:left w:val="nil"/>
              <w:bottom w:val="single" w:sz="4" w:space="0" w:color="auto"/>
              <w:right w:val="single" w:sz="4" w:space="0" w:color="auto"/>
            </w:tcBorders>
            <w:shd w:val="clear" w:color="auto" w:fill="auto"/>
            <w:noWrap/>
            <w:vAlign w:val="bottom"/>
            <w:hideMark/>
          </w:tcPr>
          <w:p w14:paraId="5FFE84EC"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-0.014</w:t>
            </w:r>
          </w:p>
        </w:tc>
        <w:tc>
          <w:tcPr>
            <w:tcW w:w="744" w:type="pct"/>
            <w:tcBorders>
              <w:top w:val="nil"/>
              <w:left w:val="nil"/>
              <w:bottom w:val="single" w:sz="4" w:space="0" w:color="auto"/>
              <w:right w:val="single" w:sz="4" w:space="0" w:color="auto"/>
            </w:tcBorders>
            <w:shd w:val="clear" w:color="auto" w:fill="auto"/>
            <w:noWrap/>
            <w:vAlign w:val="bottom"/>
            <w:hideMark/>
          </w:tcPr>
          <w:p w14:paraId="423E425B"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-0.086</w:t>
            </w:r>
          </w:p>
        </w:tc>
        <w:tc>
          <w:tcPr>
            <w:tcW w:w="744" w:type="pct"/>
            <w:tcBorders>
              <w:top w:val="nil"/>
              <w:left w:val="nil"/>
              <w:bottom w:val="single" w:sz="4" w:space="0" w:color="auto"/>
              <w:right w:val="single" w:sz="4" w:space="0" w:color="auto"/>
            </w:tcBorders>
            <w:shd w:val="clear" w:color="auto" w:fill="auto"/>
            <w:noWrap/>
            <w:vAlign w:val="bottom"/>
            <w:hideMark/>
          </w:tcPr>
          <w:p w14:paraId="698467C3"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-0.051</w:t>
            </w:r>
          </w:p>
        </w:tc>
        <w:tc>
          <w:tcPr>
            <w:tcW w:w="744" w:type="pct"/>
            <w:tcBorders>
              <w:top w:val="nil"/>
              <w:left w:val="nil"/>
              <w:bottom w:val="single" w:sz="4" w:space="0" w:color="auto"/>
              <w:right w:val="single" w:sz="4" w:space="0" w:color="auto"/>
            </w:tcBorders>
            <w:shd w:val="clear" w:color="auto" w:fill="auto"/>
            <w:noWrap/>
            <w:vAlign w:val="bottom"/>
            <w:hideMark/>
          </w:tcPr>
          <w:p w14:paraId="178D815A"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0.019</w:t>
            </w:r>
          </w:p>
        </w:tc>
        <w:tc>
          <w:tcPr>
            <w:tcW w:w="744" w:type="pct"/>
            <w:tcBorders>
              <w:top w:val="nil"/>
              <w:left w:val="nil"/>
              <w:bottom w:val="single" w:sz="4" w:space="0" w:color="auto"/>
              <w:right w:val="nil"/>
            </w:tcBorders>
            <w:shd w:val="clear" w:color="000000" w:fill="FFFF00"/>
            <w:noWrap/>
            <w:vAlign w:val="bottom"/>
            <w:hideMark/>
          </w:tcPr>
          <w:p w14:paraId="2AA8278C"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-0.115</w:t>
            </w:r>
          </w:p>
        </w:tc>
        <w:tc>
          <w:tcPr>
            <w:tcW w:w="744" w:type="pct"/>
            <w:tcBorders>
              <w:top w:val="nil"/>
              <w:left w:val="single" w:sz="8" w:space="0" w:color="auto"/>
              <w:bottom w:val="single" w:sz="4" w:space="0" w:color="auto"/>
              <w:right w:val="single" w:sz="12" w:space="0" w:color="auto"/>
            </w:tcBorders>
            <w:shd w:val="clear" w:color="auto" w:fill="auto"/>
            <w:noWrap/>
            <w:vAlign w:val="bottom"/>
            <w:hideMark/>
          </w:tcPr>
          <w:p w14:paraId="1001F523" w14:textId="77777777" w:rsidR="00090FDB" w:rsidRPr="00090FDB" w:rsidRDefault="009F5CE1" w:rsidP="00090FDB">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-0.043</w:t>
            </w:r>
          </w:p>
        </w:tc>
      </w:tr>
      <w:tr w:rsidR="00090FDB" w:rsidRPr="00090FDB" w14:paraId="10182854" w14:textId="77777777" w:rsidTr="00090FDB">
        <w:trPr>
          <w:trHeight w:val="300"/>
        </w:trPr>
        <w:tc>
          <w:tcPr>
            <w:tcW w:w="534" w:type="pct"/>
            <w:tcBorders>
              <w:top w:val="nil"/>
              <w:left w:val="single" w:sz="12" w:space="0" w:color="auto"/>
              <w:bottom w:val="single" w:sz="4" w:space="0" w:color="auto"/>
              <w:right w:val="single" w:sz="8" w:space="0" w:color="auto"/>
            </w:tcBorders>
            <w:shd w:val="clear" w:color="auto" w:fill="auto"/>
            <w:noWrap/>
            <w:vAlign w:val="bottom"/>
            <w:hideMark/>
          </w:tcPr>
          <w:p w14:paraId="69F224D5"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Lag14</w:t>
            </w:r>
          </w:p>
        </w:tc>
        <w:tc>
          <w:tcPr>
            <w:tcW w:w="744" w:type="pct"/>
            <w:tcBorders>
              <w:top w:val="nil"/>
              <w:left w:val="nil"/>
              <w:bottom w:val="single" w:sz="4" w:space="0" w:color="auto"/>
              <w:right w:val="single" w:sz="4" w:space="0" w:color="auto"/>
            </w:tcBorders>
            <w:shd w:val="clear" w:color="auto" w:fill="auto"/>
            <w:noWrap/>
            <w:vAlign w:val="bottom"/>
            <w:hideMark/>
          </w:tcPr>
          <w:p w14:paraId="097BE583"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-0.025</w:t>
            </w:r>
          </w:p>
        </w:tc>
        <w:tc>
          <w:tcPr>
            <w:tcW w:w="744" w:type="pct"/>
            <w:tcBorders>
              <w:top w:val="nil"/>
              <w:left w:val="nil"/>
              <w:bottom w:val="single" w:sz="4" w:space="0" w:color="auto"/>
              <w:right w:val="single" w:sz="4" w:space="0" w:color="auto"/>
            </w:tcBorders>
            <w:shd w:val="clear" w:color="auto" w:fill="auto"/>
            <w:noWrap/>
            <w:vAlign w:val="bottom"/>
            <w:hideMark/>
          </w:tcPr>
          <w:p w14:paraId="712075CE"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-0.003</w:t>
            </w:r>
          </w:p>
        </w:tc>
        <w:tc>
          <w:tcPr>
            <w:tcW w:w="744" w:type="pct"/>
            <w:tcBorders>
              <w:top w:val="nil"/>
              <w:left w:val="nil"/>
              <w:bottom w:val="single" w:sz="4" w:space="0" w:color="auto"/>
              <w:right w:val="single" w:sz="4" w:space="0" w:color="auto"/>
            </w:tcBorders>
            <w:shd w:val="clear" w:color="auto" w:fill="auto"/>
            <w:noWrap/>
            <w:vAlign w:val="bottom"/>
            <w:hideMark/>
          </w:tcPr>
          <w:p w14:paraId="055447EA"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-0.054</w:t>
            </w:r>
          </w:p>
        </w:tc>
        <w:tc>
          <w:tcPr>
            <w:tcW w:w="744" w:type="pct"/>
            <w:tcBorders>
              <w:top w:val="nil"/>
              <w:left w:val="nil"/>
              <w:bottom w:val="single" w:sz="4" w:space="0" w:color="auto"/>
              <w:right w:val="single" w:sz="4" w:space="0" w:color="auto"/>
            </w:tcBorders>
            <w:shd w:val="clear" w:color="000000" w:fill="FFFF00"/>
            <w:noWrap/>
            <w:vAlign w:val="bottom"/>
            <w:hideMark/>
          </w:tcPr>
          <w:p w14:paraId="0D579B07"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-0.137</w:t>
            </w:r>
          </w:p>
        </w:tc>
        <w:tc>
          <w:tcPr>
            <w:tcW w:w="744" w:type="pct"/>
            <w:tcBorders>
              <w:top w:val="nil"/>
              <w:left w:val="nil"/>
              <w:bottom w:val="single" w:sz="4" w:space="0" w:color="auto"/>
              <w:right w:val="nil"/>
            </w:tcBorders>
            <w:shd w:val="clear" w:color="auto" w:fill="auto"/>
            <w:noWrap/>
            <w:vAlign w:val="bottom"/>
            <w:hideMark/>
          </w:tcPr>
          <w:p w14:paraId="74E305CD"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-0.047</w:t>
            </w:r>
          </w:p>
        </w:tc>
        <w:tc>
          <w:tcPr>
            <w:tcW w:w="744" w:type="pct"/>
            <w:tcBorders>
              <w:top w:val="nil"/>
              <w:left w:val="single" w:sz="8" w:space="0" w:color="auto"/>
              <w:bottom w:val="single" w:sz="4" w:space="0" w:color="auto"/>
              <w:right w:val="single" w:sz="12" w:space="0" w:color="auto"/>
            </w:tcBorders>
            <w:shd w:val="clear" w:color="auto" w:fill="auto"/>
            <w:noWrap/>
            <w:vAlign w:val="bottom"/>
            <w:hideMark/>
          </w:tcPr>
          <w:p w14:paraId="44627465" w14:textId="77777777" w:rsidR="00090FDB" w:rsidRPr="00090FDB" w:rsidRDefault="009F5CE1" w:rsidP="00090FDB">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-0.050</w:t>
            </w:r>
          </w:p>
        </w:tc>
      </w:tr>
      <w:tr w:rsidR="00090FDB" w:rsidRPr="00090FDB" w14:paraId="106F9173" w14:textId="77777777" w:rsidTr="00090FDB">
        <w:trPr>
          <w:trHeight w:val="315"/>
        </w:trPr>
        <w:tc>
          <w:tcPr>
            <w:tcW w:w="534" w:type="pct"/>
            <w:tcBorders>
              <w:top w:val="nil"/>
              <w:left w:val="single" w:sz="12" w:space="0" w:color="auto"/>
              <w:bottom w:val="single" w:sz="12" w:space="0" w:color="auto"/>
              <w:right w:val="single" w:sz="8" w:space="0" w:color="auto"/>
            </w:tcBorders>
            <w:shd w:val="clear" w:color="auto" w:fill="auto"/>
            <w:noWrap/>
            <w:vAlign w:val="bottom"/>
            <w:hideMark/>
          </w:tcPr>
          <w:p w14:paraId="09CFC5A2" w14:textId="77777777" w:rsidR="00090FDB" w:rsidRPr="00090FDB" w:rsidRDefault="00090FDB" w:rsidP="00090FDB">
            <w:pPr>
              <w:spacing w:after="0" w:line="240" w:lineRule="auto"/>
              <w:rPr>
                <w:rFonts w:ascii="Calibri" w:eastAsia="Times New Roman" w:hAnsi="Calibri" w:cs="Times New Roman"/>
                <w:b/>
                <w:bCs/>
                <w:color w:val="000000"/>
                <w:lang w:eastAsia="hu-HU"/>
              </w:rPr>
            </w:pPr>
            <w:r w:rsidRPr="00090FDB">
              <w:rPr>
                <w:rFonts w:ascii="Calibri" w:eastAsia="Times New Roman" w:hAnsi="Calibri" w:cs="Times New Roman"/>
                <w:b/>
                <w:bCs/>
                <w:color w:val="000000"/>
                <w:lang w:eastAsia="hu-HU"/>
              </w:rPr>
              <w:t>Lag15</w:t>
            </w:r>
          </w:p>
        </w:tc>
        <w:tc>
          <w:tcPr>
            <w:tcW w:w="744" w:type="pct"/>
            <w:tcBorders>
              <w:top w:val="nil"/>
              <w:left w:val="nil"/>
              <w:bottom w:val="single" w:sz="12" w:space="0" w:color="auto"/>
              <w:right w:val="single" w:sz="4" w:space="0" w:color="auto"/>
            </w:tcBorders>
            <w:shd w:val="clear" w:color="auto" w:fill="auto"/>
            <w:noWrap/>
            <w:vAlign w:val="bottom"/>
            <w:hideMark/>
          </w:tcPr>
          <w:p w14:paraId="02DD844A"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-0.016</w:t>
            </w:r>
          </w:p>
        </w:tc>
        <w:tc>
          <w:tcPr>
            <w:tcW w:w="744" w:type="pct"/>
            <w:tcBorders>
              <w:top w:val="nil"/>
              <w:left w:val="nil"/>
              <w:bottom w:val="single" w:sz="12" w:space="0" w:color="auto"/>
              <w:right w:val="single" w:sz="4" w:space="0" w:color="auto"/>
            </w:tcBorders>
            <w:shd w:val="clear" w:color="auto" w:fill="auto"/>
            <w:noWrap/>
            <w:vAlign w:val="bottom"/>
            <w:hideMark/>
          </w:tcPr>
          <w:p w14:paraId="0728B359"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-0.078</w:t>
            </w:r>
          </w:p>
        </w:tc>
        <w:tc>
          <w:tcPr>
            <w:tcW w:w="744" w:type="pct"/>
            <w:tcBorders>
              <w:top w:val="nil"/>
              <w:left w:val="nil"/>
              <w:bottom w:val="single" w:sz="12" w:space="0" w:color="auto"/>
              <w:right w:val="single" w:sz="4" w:space="0" w:color="auto"/>
            </w:tcBorders>
            <w:shd w:val="clear" w:color="auto" w:fill="auto"/>
            <w:noWrap/>
            <w:vAlign w:val="bottom"/>
            <w:hideMark/>
          </w:tcPr>
          <w:p w14:paraId="3F75141B"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0.056</w:t>
            </w:r>
          </w:p>
        </w:tc>
        <w:tc>
          <w:tcPr>
            <w:tcW w:w="744" w:type="pct"/>
            <w:tcBorders>
              <w:top w:val="nil"/>
              <w:left w:val="nil"/>
              <w:bottom w:val="single" w:sz="12" w:space="0" w:color="auto"/>
              <w:right w:val="single" w:sz="4" w:space="0" w:color="auto"/>
            </w:tcBorders>
            <w:shd w:val="clear" w:color="auto" w:fill="auto"/>
            <w:noWrap/>
            <w:vAlign w:val="bottom"/>
            <w:hideMark/>
          </w:tcPr>
          <w:p w14:paraId="0991382E"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0.025</w:t>
            </w:r>
          </w:p>
        </w:tc>
        <w:tc>
          <w:tcPr>
            <w:tcW w:w="744" w:type="pct"/>
            <w:tcBorders>
              <w:top w:val="nil"/>
              <w:left w:val="nil"/>
              <w:bottom w:val="single" w:sz="12" w:space="0" w:color="auto"/>
              <w:right w:val="nil"/>
            </w:tcBorders>
            <w:shd w:val="clear" w:color="auto" w:fill="auto"/>
            <w:noWrap/>
            <w:vAlign w:val="bottom"/>
            <w:hideMark/>
          </w:tcPr>
          <w:p w14:paraId="2324E1E1" w14:textId="77777777" w:rsidR="00090FDB" w:rsidRPr="00090FDB" w:rsidRDefault="00090FDB" w:rsidP="00090FDB">
            <w:pPr>
              <w:spacing w:after="0" w:line="240" w:lineRule="auto"/>
              <w:jc w:val="right"/>
              <w:rPr>
                <w:rFonts w:ascii="Calibri" w:eastAsia="Times New Roman" w:hAnsi="Calibri" w:cs="Times New Roman"/>
                <w:color w:val="000000"/>
                <w:lang w:eastAsia="hu-HU"/>
              </w:rPr>
            </w:pPr>
            <w:r w:rsidRPr="00090FDB">
              <w:rPr>
                <w:rFonts w:ascii="Calibri" w:eastAsia="Times New Roman" w:hAnsi="Calibri" w:cs="Times New Roman"/>
                <w:color w:val="000000"/>
                <w:lang w:eastAsia="hu-HU"/>
              </w:rPr>
              <w:t>0.085</w:t>
            </w:r>
          </w:p>
        </w:tc>
        <w:tc>
          <w:tcPr>
            <w:tcW w:w="744" w:type="pct"/>
            <w:tcBorders>
              <w:top w:val="nil"/>
              <w:left w:val="single" w:sz="8" w:space="0" w:color="auto"/>
              <w:bottom w:val="single" w:sz="12" w:space="0" w:color="auto"/>
              <w:right w:val="single" w:sz="12" w:space="0" w:color="auto"/>
            </w:tcBorders>
            <w:shd w:val="clear" w:color="auto" w:fill="auto"/>
            <w:noWrap/>
            <w:vAlign w:val="bottom"/>
            <w:hideMark/>
          </w:tcPr>
          <w:p w14:paraId="58FA2BCF" w14:textId="77777777" w:rsidR="00090FDB" w:rsidRPr="00090FDB" w:rsidRDefault="009F5CE1" w:rsidP="00090FDB">
            <w:pPr>
              <w:spacing w:after="0" w:line="240" w:lineRule="auto"/>
              <w:jc w:val="right"/>
              <w:rPr>
                <w:rFonts w:ascii="Calibri" w:eastAsia="Times New Roman" w:hAnsi="Calibri" w:cs="Times New Roman"/>
                <w:color w:val="000000"/>
                <w:lang w:eastAsia="hu-HU"/>
              </w:rPr>
            </w:pPr>
            <w:r>
              <w:rPr>
                <w:rFonts w:ascii="Calibri" w:eastAsia="Times New Roman" w:hAnsi="Calibri" w:cs="Times New Roman"/>
                <w:color w:val="000000"/>
                <w:lang w:eastAsia="hu-HU"/>
              </w:rPr>
              <w:t>0.038</w:t>
            </w:r>
          </w:p>
        </w:tc>
      </w:tr>
    </w:tbl>
    <w:p w14:paraId="232B95D0" w14:textId="77777777" w:rsidR="00090FDB" w:rsidRPr="00F66AD2" w:rsidRDefault="00C01C2E" w:rsidP="00C85449">
      <w:pPr>
        <w:spacing w:before="360" w:after="240" w:line="240" w:lineRule="auto"/>
        <w:jc w:val="both"/>
        <w:rPr>
          <w:iCs/>
          <w:noProof/>
          <w:sz w:val="24"/>
          <w:szCs w:val="24"/>
          <w:lang w:val="en-GB" w:eastAsia="hu-HU"/>
        </w:rPr>
      </w:pPr>
      <w:r>
        <w:rPr>
          <w:iCs/>
          <w:noProof/>
          <w:sz w:val="24"/>
          <w:szCs w:val="24"/>
          <w:lang w:val="en-GB" w:eastAsia="hu-HU"/>
        </w:rPr>
        <w:t xml:space="preserve">In this table, I highlighted with red background </w:t>
      </w:r>
      <w:r w:rsidR="00423FD9" w:rsidRPr="00423FD9">
        <w:rPr>
          <w:iCs/>
          <w:noProof/>
          <w:sz w:val="24"/>
          <w:szCs w:val="24"/>
          <w:lang w:val="en-GB" w:eastAsia="hu-HU"/>
        </w:rPr>
        <w:t>if the magnitude of the autocorrelations is</w:t>
      </w:r>
      <w:r>
        <w:rPr>
          <w:iCs/>
          <w:noProof/>
          <w:sz w:val="24"/>
          <w:szCs w:val="24"/>
          <w:lang w:val="en-GB" w:eastAsia="hu-HU"/>
        </w:rPr>
        <w:t xml:space="preserve"> higher than 0.15 and with yellow </w:t>
      </w:r>
      <w:r w:rsidR="00132915">
        <w:rPr>
          <w:iCs/>
          <w:noProof/>
          <w:sz w:val="24"/>
          <w:szCs w:val="24"/>
          <w:lang w:val="en-GB" w:eastAsia="hu-HU"/>
        </w:rPr>
        <w:t xml:space="preserve">if it is </w:t>
      </w:r>
      <w:r>
        <w:rPr>
          <w:iCs/>
          <w:noProof/>
          <w:sz w:val="24"/>
          <w:szCs w:val="24"/>
          <w:lang w:val="en-GB" w:eastAsia="hu-HU"/>
        </w:rPr>
        <w:t xml:space="preserve">higher than 0.09. </w:t>
      </w:r>
      <w:r w:rsidR="00793454" w:rsidRPr="00793454">
        <w:rPr>
          <w:iCs/>
          <w:noProof/>
          <w:sz w:val="24"/>
          <w:szCs w:val="24"/>
          <w:lang w:val="en-GB" w:eastAsia="hu-HU"/>
        </w:rPr>
        <w:t>In the first two row ther</w:t>
      </w:r>
      <w:r w:rsidR="00793454">
        <w:rPr>
          <w:iCs/>
          <w:noProof/>
          <w:sz w:val="24"/>
          <w:szCs w:val="24"/>
          <w:lang w:val="en-GB" w:eastAsia="hu-HU"/>
        </w:rPr>
        <w:t xml:space="preserve">e are the boundaries of regimes </w:t>
      </w:r>
      <w:r>
        <w:rPr>
          <w:iCs/>
          <w:noProof/>
          <w:sz w:val="24"/>
          <w:szCs w:val="24"/>
          <w:lang w:val="en-GB" w:eastAsia="hu-HU"/>
        </w:rPr>
        <w:t xml:space="preserve">(I don’t state, that these are the best boundaries, but for purpose of investigation was appropriate.). </w:t>
      </w:r>
      <w:r w:rsidR="00793454" w:rsidRPr="00793454">
        <w:rPr>
          <w:iCs/>
          <w:noProof/>
          <w:sz w:val="24"/>
          <w:szCs w:val="24"/>
          <w:lang w:val="en-GB" w:eastAsia="hu-HU"/>
        </w:rPr>
        <w:t>Note that the second period is the 3 months of the 2010 Flash Crash,</w:t>
      </w:r>
      <w:r w:rsidR="00793454">
        <w:rPr>
          <w:iCs/>
          <w:noProof/>
          <w:sz w:val="24"/>
          <w:szCs w:val="24"/>
          <w:lang w:val="en-GB" w:eastAsia="hu-HU"/>
        </w:rPr>
        <w:t xml:space="preserve"> a</w:t>
      </w:r>
      <w:r w:rsidR="00793454" w:rsidRPr="00793454">
        <w:rPr>
          <w:iCs/>
          <w:noProof/>
          <w:sz w:val="24"/>
          <w:szCs w:val="24"/>
          <w:lang w:val="en-GB" w:eastAsia="hu-HU"/>
        </w:rPr>
        <w:t>nd the fourth period is the period when USA lost its AAA rating in 2011 summer.</w:t>
      </w:r>
      <w:r w:rsidR="00793454">
        <w:rPr>
          <w:iCs/>
          <w:noProof/>
          <w:sz w:val="24"/>
          <w:szCs w:val="24"/>
          <w:lang w:val="en-GB" w:eastAsia="hu-HU"/>
        </w:rPr>
        <w:t xml:space="preserve"> </w:t>
      </w:r>
      <w:r w:rsidR="00793454" w:rsidRPr="00793454">
        <w:rPr>
          <w:iCs/>
          <w:noProof/>
          <w:sz w:val="24"/>
          <w:szCs w:val="24"/>
          <w:lang w:val="en-GB" w:eastAsia="hu-HU"/>
        </w:rPr>
        <w:t>There are bearish periods regarding the S&amp;P.</w:t>
      </w:r>
      <w:r>
        <w:rPr>
          <w:iCs/>
          <w:noProof/>
          <w:sz w:val="24"/>
          <w:szCs w:val="24"/>
          <w:lang w:val="en-GB" w:eastAsia="hu-HU"/>
        </w:rPr>
        <w:t xml:space="preserve">The last column contains the autocorrelations </w:t>
      </w:r>
      <w:r w:rsidRPr="005B0A42">
        <w:rPr>
          <w:rStyle w:val="SubtleEmphasis"/>
          <w:i w:val="0"/>
          <w:color w:val="auto"/>
          <w:sz w:val="24"/>
          <w:szCs w:val="24"/>
          <w:lang w:val="en-GB"/>
        </w:rPr>
        <w:t>over the entire sample period</w:t>
      </w:r>
      <w:r>
        <w:rPr>
          <w:rStyle w:val="SubtleEmphasis"/>
          <w:i w:val="0"/>
          <w:color w:val="auto"/>
          <w:sz w:val="24"/>
          <w:szCs w:val="24"/>
          <w:lang w:val="en-GB"/>
        </w:rPr>
        <w:t>.</w:t>
      </w:r>
      <w:r w:rsidR="00F46CE2">
        <w:rPr>
          <w:rStyle w:val="SubtleEmphasis"/>
          <w:i w:val="0"/>
          <w:color w:val="auto"/>
          <w:sz w:val="24"/>
          <w:szCs w:val="24"/>
          <w:lang w:val="en-GB"/>
        </w:rPr>
        <w:t xml:space="preserve"> We can </w:t>
      </w:r>
      <w:r w:rsidR="00A03D78">
        <w:rPr>
          <w:rStyle w:val="SubtleEmphasis"/>
          <w:i w:val="0"/>
          <w:color w:val="auto"/>
          <w:sz w:val="24"/>
          <w:szCs w:val="24"/>
          <w:lang w:val="en-GB"/>
        </w:rPr>
        <w:t>see</w:t>
      </w:r>
      <w:r w:rsidR="00F46CE2">
        <w:rPr>
          <w:rStyle w:val="SubtleEmphasis"/>
          <w:i w:val="0"/>
          <w:color w:val="auto"/>
          <w:sz w:val="24"/>
          <w:szCs w:val="24"/>
          <w:lang w:val="en-GB"/>
        </w:rPr>
        <w:t xml:space="preserve"> that there were two regimes with high autocorrelations (both negative and positive) and three with low, where don’t show the “magical” 10-day-effect. So safe to say, that generally there isn’t a high Lag10 autocorrelation.</w:t>
      </w:r>
      <w:r w:rsidR="005A07AB">
        <w:rPr>
          <w:rStyle w:val="SubtleEmphasis"/>
          <w:i w:val="0"/>
          <w:color w:val="auto"/>
          <w:sz w:val="24"/>
          <w:szCs w:val="24"/>
          <w:lang w:val="en-GB"/>
        </w:rPr>
        <w:tab/>
      </w:r>
      <w:r w:rsidR="009F0F2A">
        <w:rPr>
          <w:rStyle w:val="SubtleEmphasis"/>
          <w:i w:val="0"/>
          <w:color w:val="auto"/>
          <w:sz w:val="24"/>
          <w:szCs w:val="24"/>
          <w:lang w:val="en-GB"/>
        </w:rPr>
        <w:br/>
        <w:t xml:space="preserve">It should be noted, that </w:t>
      </w:r>
      <w:r w:rsidR="0006556E">
        <w:rPr>
          <w:rStyle w:val="SubtleEmphasis"/>
          <w:i w:val="0"/>
          <w:color w:val="auto"/>
          <w:sz w:val="24"/>
          <w:szCs w:val="24"/>
          <w:lang w:val="en-GB"/>
        </w:rPr>
        <w:t>not only Lag10 has red or yellow backgrounded values, but while other lags have both high positive and high negative autocorrelations (e.g. Lag2 or Lag6) – which cancel out each other’s effects –, Lag10 has only positive values.</w:t>
      </w:r>
      <w:r w:rsidR="00CE0315">
        <w:rPr>
          <w:rStyle w:val="SubtleEmphasis"/>
          <w:i w:val="0"/>
          <w:color w:val="auto"/>
          <w:sz w:val="24"/>
          <w:szCs w:val="24"/>
          <w:lang w:val="en-GB"/>
        </w:rPr>
        <w:t xml:space="preserve"> </w:t>
      </w:r>
      <w:r w:rsidR="00CE0315">
        <w:rPr>
          <w:rStyle w:val="SubtleEmphasis"/>
          <w:i w:val="0"/>
          <w:color w:val="auto"/>
          <w:sz w:val="24"/>
          <w:szCs w:val="24"/>
          <w:lang w:val="en-GB"/>
        </w:rPr>
        <w:tab/>
      </w:r>
      <w:r w:rsidR="00CE0315">
        <w:rPr>
          <w:rStyle w:val="SubtleEmphasis"/>
          <w:i w:val="0"/>
          <w:color w:val="auto"/>
          <w:sz w:val="24"/>
          <w:szCs w:val="24"/>
          <w:lang w:val="en-GB"/>
        </w:rPr>
        <w:br/>
      </w:r>
      <w:r w:rsidR="00CE0315" w:rsidRPr="00CE0315">
        <w:rPr>
          <w:rStyle w:val="SubtleEmphasis"/>
          <w:i w:val="0"/>
          <w:color w:val="auto"/>
          <w:sz w:val="24"/>
          <w:szCs w:val="24"/>
          <w:lang w:val="en-GB"/>
        </w:rPr>
        <w:t>Also note for example the 2010 Flash Crash period: Lag7 has a huge positive correlation of 0.205 (Lag7 cannot be caused by the weekly cycles),</w:t>
      </w:r>
      <w:r w:rsidR="00CE0315">
        <w:rPr>
          <w:rStyle w:val="SubtleEmphasis"/>
          <w:i w:val="0"/>
          <w:color w:val="auto"/>
          <w:sz w:val="24"/>
          <w:szCs w:val="24"/>
          <w:lang w:val="en-GB"/>
        </w:rPr>
        <w:t xml:space="preserve"> b</w:t>
      </w:r>
      <w:r w:rsidR="00CE0315" w:rsidRPr="00CE0315">
        <w:rPr>
          <w:rStyle w:val="SubtleEmphasis"/>
          <w:i w:val="0"/>
          <w:color w:val="auto"/>
          <w:sz w:val="24"/>
          <w:szCs w:val="24"/>
          <w:lang w:val="en-GB"/>
        </w:rPr>
        <w:t>ut Lag6 has a big negative correlation of -0.187.</w:t>
      </w:r>
      <w:r w:rsidR="00CE0315">
        <w:rPr>
          <w:rStyle w:val="SubtleEmphasis"/>
          <w:i w:val="0"/>
          <w:color w:val="auto"/>
          <w:sz w:val="24"/>
          <w:szCs w:val="24"/>
          <w:lang w:val="en-GB"/>
        </w:rPr>
        <w:t xml:space="preserve"> </w:t>
      </w:r>
      <w:r w:rsidR="00CE0315" w:rsidRPr="00CE0315">
        <w:rPr>
          <w:rStyle w:val="SubtleEmphasis"/>
          <w:i w:val="0"/>
          <w:color w:val="auto"/>
          <w:sz w:val="24"/>
          <w:szCs w:val="24"/>
          <w:lang w:val="en-GB"/>
        </w:rPr>
        <w:t xml:space="preserve">Lag7 has even </w:t>
      </w:r>
      <w:r w:rsidR="00CE0315" w:rsidRPr="00CE0315">
        <w:rPr>
          <w:rStyle w:val="SubtleEmphasis"/>
          <w:i w:val="0"/>
          <w:color w:val="auto"/>
          <w:sz w:val="24"/>
          <w:szCs w:val="24"/>
          <w:lang w:val="en-GB"/>
        </w:rPr>
        <w:lastRenderedPageBreak/>
        <w:t>bigger correlation than Lag10 (0.181) in this period, but it should be clear to the reader</w:t>
      </w:r>
      <w:r w:rsidR="00CE0315">
        <w:rPr>
          <w:rStyle w:val="SubtleEmphasis"/>
          <w:i w:val="0"/>
          <w:color w:val="auto"/>
          <w:sz w:val="24"/>
          <w:szCs w:val="24"/>
          <w:lang w:val="en-GB"/>
        </w:rPr>
        <w:t xml:space="preserve"> t</w:t>
      </w:r>
      <w:r w:rsidR="00CE0315" w:rsidRPr="00CE0315">
        <w:rPr>
          <w:rStyle w:val="SubtleEmphasis"/>
          <w:i w:val="0"/>
          <w:color w:val="auto"/>
          <w:sz w:val="24"/>
          <w:szCs w:val="24"/>
          <w:lang w:val="en-GB"/>
        </w:rPr>
        <w:t>hat the Lag7 is only a random effect, and there is no “7 days Volatility Echo”, because Lag6 shows big mean reversion.</w:t>
      </w:r>
    </w:p>
    <w:p w14:paraId="5A1F0668" w14:textId="77777777" w:rsidR="00C85449" w:rsidRDefault="00C85449">
      <w:pPr>
        <w:rPr>
          <w:rStyle w:val="SubtleEmphasis"/>
          <w:color w:val="0070C0"/>
          <w:sz w:val="28"/>
          <w:szCs w:val="28"/>
          <w:lang w:val="en-GB"/>
        </w:rPr>
      </w:pPr>
      <w:r>
        <w:rPr>
          <w:rStyle w:val="SubtleEmphasis"/>
          <w:color w:val="0070C0"/>
          <w:sz w:val="28"/>
          <w:szCs w:val="28"/>
          <w:lang w:val="en-GB"/>
        </w:rPr>
        <w:br w:type="page"/>
      </w:r>
    </w:p>
    <w:p w14:paraId="7345A64F" w14:textId="77777777" w:rsidR="00631847" w:rsidRDefault="00C27401" w:rsidP="00631847">
      <w:pPr>
        <w:spacing w:before="600"/>
        <w:rPr>
          <w:rStyle w:val="SubtleEmphasis"/>
          <w:color w:val="0070C0"/>
          <w:sz w:val="28"/>
          <w:szCs w:val="28"/>
          <w:lang w:val="en-GB"/>
        </w:rPr>
      </w:pPr>
      <w:r>
        <w:rPr>
          <w:rStyle w:val="SubtleEmphasis"/>
          <w:color w:val="0070C0"/>
          <w:sz w:val="28"/>
          <w:szCs w:val="28"/>
          <w:lang w:val="en-GB"/>
        </w:rPr>
        <w:lastRenderedPageBreak/>
        <w:t>Upside and downside correlations</w:t>
      </w:r>
    </w:p>
    <w:p w14:paraId="520A1F6E" w14:textId="77777777" w:rsidR="00A224CE" w:rsidRDefault="00631847" w:rsidP="00C85449">
      <w:pPr>
        <w:spacing w:line="240" w:lineRule="auto"/>
        <w:jc w:val="both"/>
        <w:rPr>
          <w:rStyle w:val="SubtleEmphasis"/>
          <w:i w:val="0"/>
          <w:color w:val="auto"/>
          <w:sz w:val="24"/>
          <w:szCs w:val="24"/>
          <w:lang w:val="en-GB"/>
        </w:rPr>
      </w:pPr>
      <w:r>
        <w:rPr>
          <w:rStyle w:val="SubtleEmphasis"/>
          <w:i w:val="0"/>
          <w:color w:val="auto"/>
          <w:sz w:val="24"/>
          <w:szCs w:val="24"/>
          <w:lang w:val="en-GB"/>
        </w:rPr>
        <w:t>As it was visible above, generally there isn’t a high Lag10 autocorrelation</w:t>
      </w:r>
      <w:r w:rsidR="002047C0">
        <w:rPr>
          <w:rStyle w:val="SubtleEmphasis"/>
          <w:i w:val="0"/>
          <w:color w:val="auto"/>
          <w:sz w:val="24"/>
          <w:szCs w:val="24"/>
          <w:lang w:val="en-GB"/>
        </w:rPr>
        <w:t>, only in specific periods</w:t>
      </w:r>
      <w:r>
        <w:rPr>
          <w:rStyle w:val="SubtleEmphasis"/>
          <w:i w:val="0"/>
          <w:color w:val="auto"/>
          <w:sz w:val="24"/>
          <w:szCs w:val="24"/>
          <w:lang w:val="en-GB"/>
        </w:rPr>
        <w:t xml:space="preserve">. </w:t>
      </w:r>
      <w:r w:rsidR="00AF064E" w:rsidRPr="00AF064E">
        <w:rPr>
          <w:rStyle w:val="SubtleEmphasis"/>
          <w:i w:val="0"/>
          <w:color w:val="auto"/>
          <w:sz w:val="24"/>
          <w:szCs w:val="24"/>
          <w:lang w:val="en-GB"/>
        </w:rPr>
        <w:t>We thought it interesting to see</w:t>
      </w:r>
      <w:r w:rsidR="00AF064E">
        <w:rPr>
          <w:rStyle w:val="SubtleEmphasis"/>
          <w:i w:val="0"/>
          <w:color w:val="auto"/>
          <w:sz w:val="24"/>
          <w:szCs w:val="24"/>
          <w:lang w:val="en-GB"/>
        </w:rPr>
        <w:t xml:space="preserve"> how the positive or negative nature of the daily return </w:t>
      </w:r>
      <w:r w:rsidR="002047C0">
        <w:rPr>
          <w:rStyle w:val="SubtleEmphasis"/>
          <w:i w:val="0"/>
          <w:color w:val="auto"/>
          <w:sz w:val="24"/>
          <w:szCs w:val="24"/>
          <w:lang w:val="en-GB"/>
        </w:rPr>
        <w:t xml:space="preserve">affects </w:t>
      </w:r>
      <w:r w:rsidR="00AF064E">
        <w:rPr>
          <w:rStyle w:val="SubtleEmphasis"/>
          <w:i w:val="0"/>
          <w:color w:val="auto"/>
          <w:sz w:val="24"/>
          <w:szCs w:val="24"/>
          <w:lang w:val="en-GB"/>
        </w:rPr>
        <w:t>the value of return at a later date. To t</w:t>
      </w:r>
      <w:r w:rsidR="00CA6476">
        <w:rPr>
          <w:rStyle w:val="SubtleEmphasis"/>
          <w:i w:val="0"/>
          <w:color w:val="auto"/>
          <w:sz w:val="24"/>
          <w:szCs w:val="24"/>
          <w:lang w:val="en-GB"/>
        </w:rPr>
        <w:t>his end, I divided our VIX and VXX time series data into two parts: if the daily return was positive at a given day</w:t>
      </w:r>
      <w:r w:rsidR="00074FC8">
        <w:rPr>
          <w:rStyle w:val="SubtleEmphasis"/>
          <w:i w:val="0"/>
          <w:color w:val="auto"/>
          <w:sz w:val="24"/>
          <w:szCs w:val="24"/>
          <w:lang w:val="en-GB"/>
        </w:rPr>
        <w:t xml:space="preserve"> (at day </w:t>
      </w:r>
      <w:r w:rsidR="00074FC8" w:rsidRPr="00074FC8">
        <w:rPr>
          <w:rStyle w:val="SubtleEmphasis"/>
          <w:color w:val="auto"/>
          <w:sz w:val="24"/>
          <w:szCs w:val="24"/>
          <w:lang w:val="en-GB"/>
        </w:rPr>
        <w:t>T</w:t>
      </w:r>
      <w:r w:rsidR="00074FC8">
        <w:rPr>
          <w:rStyle w:val="SubtleEmphasis"/>
          <w:i w:val="0"/>
          <w:color w:val="auto"/>
          <w:sz w:val="24"/>
          <w:szCs w:val="24"/>
          <w:lang w:val="en-GB"/>
        </w:rPr>
        <w:t>)</w:t>
      </w:r>
      <w:r w:rsidR="00CA6476">
        <w:rPr>
          <w:rStyle w:val="SubtleEmphasis"/>
          <w:i w:val="0"/>
          <w:color w:val="auto"/>
          <w:sz w:val="24"/>
          <w:szCs w:val="24"/>
          <w:lang w:val="en-GB"/>
        </w:rPr>
        <w:t xml:space="preserve">, I put it into the “upside subsample”, if it was negative, into the “downside subsample”. </w:t>
      </w:r>
      <w:r w:rsidR="00074FC8">
        <w:rPr>
          <w:rStyle w:val="SubtleEmphasis"/>
          <w:i w:val="0"/>
          <w:color w:val="auto"/>
          <w:sz w:val="24"/>
          <w:szCs w:val="24"/>
          <w:lang w:val="en-GB"/>
        </w:rPr>
        <w:t xml:space="preserve">After that I calculated the correlations between the daily return at day </w:t>
      </w:r>
      <w:r w:rsidR="00074FC8" w:rsidRPr="00074FC8">
        <w:rPr>
          <w:rStyle w:val="SubtleEmphasis"/>
          <w:color w:val="auto"/>
          <w:sz w:val="24"/>
          <w:szCs w:val="24"/>
          <w:lang w:val="en-GB"/>
        </w:rPr>
        <w:t>T</w:t>
      </w:r>
      <w:r w:rsidR="00074FC8">
        <w:rPr>
          <w:rStyle w:val="SubtleEmphasis"/>
          <w:i w:val="0"/>
          <w:color w:val="auto"/>
          <w:sz w:val="24"/>
          <w:szCs w:val="24"/>
          <w:lang w:val="en-GB"/>
        </w:rPr>
        <w:t xml:space="preserve"> and day </w:t>
      </w:r>
      <w:proofErr w:type="spellStart"/>
      <w:r w:rsidR="00074FC8">
        <w:rPr>
          <w:rStyle w:val="SubtleEmphasis"/>
          <w:color w:val="auto"/>
          <w:sz w:val="24"/>
          <w:szCs w:val="24"/>
          <w:lang w:val="en-GB"/>
        </w:rPr>
        <w:t>T+</w:t>
      </w:r>
      <w:r w:rsidR="00074FC8" w:rsidRPr="00074FC8">
        <w:rPr>
          <w:rStyle w:val="SubtleEmphasis"/>
          <w:color w:val="auto"/>
          <w:sz w:val="24"/>
          <w:szCs w:val="24"/>
          <w:lang w:val="en-GB"/>
        </w:rPr>
        <w:t>d</w:t>
      </w:r>
      <w:proofErr w:type="spellEnd"/>
      <w:r w:rsidR="00074FC8">
        <w:rPr>
          <w:rStyle w:val="SubtleEmphasis"/>
          <w:i w:val="0"/>
          <w:color w:val="auto"/>
          <w:sz w:val="24"/>
          <w:szCs w:val="24"/>
          <w:lang w:val="en-GB"/>
        </w:rPr>
        <w:t xml:space="preserve"> (</w:t>
      </w:r>
      <w:r w:rsidR="00074FC8" w:rsidRPr="00074FC8">
        <w:rPr>
          <w:rStyle w:val="SubtleEmphasis"/>
          <w:color w:val="auto"/>
          <w:sz w:val="24"/>
          <w:szCs w:val="24"/>
          <w:lang w:val="en-GB"/>
        </w:rPr>
        <w:t>d</w:t>
      </w:r>
      <w:r w:rsidR="00074FC8">
        <w:rPr>
          <w:rStyle w:val="SubtleEmphasis"/>
          <w:color w:val="auto"/>
          <w:sz w:val="24"/>
          <w:szCs w:val="24"/>
          <w:lang w:val="en-GB"/>
        </w:rPr>
        <w:t>=</w:t>
      </w:r>
      <w:r w:rsidR="00F56A56">
        <w:rPr>
          <w:rStyle w:val="SubtleEmphasis"/>
          <w:i w:val="0"/>
          <w:color w:val="auto"/>
          <w:sz w:val="24"/>
          <w:szCs w:val="24"/>
          <w:lang w:val="en-GB"/>
        </w:rPr>
        <w:t>1…15). I</w:t>
      </w:r>
      <w:r w:rsidR="00074FC8">
        <w:rPr>
          <w:rStyle w:val="SubtleEmphasis"/>
          <w:i w:val="0"/>
          <w:color w:val="auto"/>
          <w:sz w:val="24"/>
          <w:szCs w:val="24"/>
          <w:lang w:val="en-GB"/>
        </w:rPr>
        <w:t>n upside</w:t>
      </w:r>
      <w:r w:rsidR="00F56A56">
        <w:rPr>
          <w:rStyle w:val="SubtleEmphasis"/>
          <w:i w:val="0"/>
          <w:color w:val="auto"/>
          <w:sz w:val="24"/>
          <w:szCs w:val="24"/>
          <w:lang w:val="en-GB"/>
        </w:rPr>
        <w:t xml:space="preserve"> (downside)</w:t>
      </w:r>
      <w:r w:rsidR="00074FC8">
        <w:rPr>
          <w:rStyle w:val="SubtleEmphasis"/>
          <w:i w:val="0"/>
          <w:color w:val="auto"/>
          <w:sz w:val="24"/>
          <w:szCs w:val="24"/>
          <w:lang w:val="en-GB"/>
        </w:rPr>
        <w:t xml:space="preserve"> subsample the daily return at day </w:t>
      </w:r>
      <w:r w:rsidR="00074FC8">
        <w:rPr>
          <w:rStyle w:val="SubtleEmphasis"/>
          <w:color w:val="auto"/>
          <w:sz w:val="24"/>
          <w:szCs w:val="24"/>
          <w:lang w:val="en-GB"/>
        </w:rPr>
        <w:t xml:space="preserve">T </w:t>
      </w:r>
      <w:r w:rsidR="00074FC8">
        <w:rPr>
          <w:rStyle w:val="SubtleEmphasis"/>
          <w:i w:val="0"/>
          <w:color w:val="auto"/>
          <w:sz w:val="24"/>
          <w:szCs w:val="24"/>
          <w:lang w:val="en-GB"/>
        </w:rPr>
        <w:t>is always positive</w:t>
      </w:r>
      <w:r w:rsidR="00F56A56">
        <w:rPr>
          <w:rStyle w:val="SubtleEmphasis"/>
          <w:i w:val="0"/>
          <w:color w:val="auto"/>
          <w:sz w:val="24"/>
          <w:szCs w:val="24"/>
          <w:lang w:val="en-GB"/>
        </w:rPr>
        <w:t xml:space="preserve"> (negative)</w:t>
      </w:r>
      <w:r w:rsidR="00074FC8">
        <w:rPr>
          <w:rStyle w:val="SubtleEmphasis"/>
          <w:i w:val="0"/>
          <w:color w:val="auto"/>
          <w:sz w:val="24"/>
          <w:szCs w:val="24"/>
          <w:lang w:val="en-GB"/>
        </w:rPr>
        <w:t xml:space="preserve">, but at day </w:t>
      </w:r>
      <w:proofErr w:type="spellStart"/>
      <w:r w:rsidR="00074FC8">
        <w:rPr>
          <w:rStyle w:val="SubtleEmphasis"/>
          <w:color w:val="auto"/>
          <w:sz w:val="24"/>
          <w:szCs w:val="24"/>
          <w:lang w:val="en-GB"/>
        </w:rPr>
        <w:t>T+d</w:t>
      </w:r>
      <w:proofErr w:type="spellEnd"/>
      <w:r w:rsidR="00074FC8">
        <w:rPr>
          <w:rStyle w:val="SubtleEmphasis"/>
          <w:color w:val="auto"/>
          <w:sz w:val="24"/>
          <w:szCs w:val="24"/>
          <w:lang w:val="en-GB"/>
        </w:rPr>
        <w:t xml:space="preserve"> </w:t>
      </w:r>
      <w:r w:rsidR="00074FC8">
        <w:rPr>
          <w:rStyle w:val="SubtleEmphasis"/>
          <w:i w:val="0"/>
          <w:color w:val="auto"/>
          <w:sz w:val="24"/>
          <w:szCs w:val="24"/>
          <w:lang w:val="en-GB"/>
        </w:rPr>
        <w:t>can be negative</w:t>
      </w:r>
      <w:r w:rsidR="00F56A56">
        <w:rPr>
          <w:rStyle w:val="SubtleEmphasis"/>
          <w:i w:val="0"/>
          <w:color w:val="auto"/>
          <w:sz w:val="24"/>
          <w:szCs w:val="24"/>
          <w:lang w:val="en-GB"/>
        </w:rPr>
        <w:t xml:space="preserve"> (positive). (In other words, I investigated that if the daily return was positive at day </w:t>
      </w:r>
      <w:r w:rsidR="00F56A56">
        <w:rPr>
          <w:rStyle w:val="SubtleEmphasis"/>
          <w:color w:val="auto"/>
          <w:sz w:val="24"/>
          <w:szCs w:val="24"/>
          <w:lang w:val="en-GB"/>
        </w:rPr>
        <w:t xml:space="preserve">T, </w:t>
      </w:r>
      <w:r w:rsidR="00F56A56">
        <w:rPr>
          <w:rStyle w:val="SubtleEmphasis"/>
          <w:i w:val="0"/>
          <w:color w:val="auto"/>
          <w:sz w:val="24"/>
          <w:szCs w:val="24"/>
          <w:lang w:val="en-GB"/>
        </w:rPr>
        <w:t xml:space="preserve">how this affected to the daily return at day </w:t>
      </w:r>
      <w:r w:rsidR="00F56A56" w:rsidRPr="00F56A56">
        <w:rPr>
          <w:rStyle w:val="SubtleEmphasis"/>
          <w:color w:val="auto"/>
          <w:sz w:val="24"/>
          <w:szCs w:val="24"/>
          <w:lang w:val="en-GB"/>
        </w:rPr>
        <w:t>T + d</w:t>
      </w:r>
      <w:r w:rsidR="00F56A56">
        <w:rPr>
          <w:rStyle w:val="SubtleEmphasis"/>
          <w:color w:val="auto"/>
          <w:sz w:val="24"/>
          <w:szCs w:val="24"/>
          <w:lang w:val="en-GB"/>
        </w:rPr>
        <w:t>.</w:t>
      </w:r>
      <w:r w:rsidR="00F56A56" w:rsidRPr="00F56A56">
        <w:rPr>
          <w:rStyle w:val="SubtleEmphasis"/>
          <w:i w:val="0"/>
          <w:color w:val="auto"/>
          <w:sz w:val="24"/>
          <w:szCs w:val="24"/>
          <w:lang w:val="en-GB"/>
        </w:rPr>
        <w:t>)</w:t>
      </w:r>
      <w:r w:rsidR="00F56A56">
        <w:rPr>
          <w:rStyle w:val="SubtleEmphasis"/>
          <w:i w:val="0"/>
          <w:color w:val="auto"/>
          <w:sz w:val="24"/>
          <w:szCs w:val="24"/>
          <w:lang w:val="en-GB"/>
        </w:rPr>
        <w:t xml:space="preserve"> N</w:t>
      </w:r>
      <w:r w:rsidR="00CA6476" w:rsidRPr="00074FC8">
        <w:rPr>
          <w:rStyle w:val="SubtleEmphasis"/>
          <w:i w:val="0"/>
          <w:color w:val="auto"/>
          <w:sz w:val="24"/>
          <w:szCs w:val="24"/>
          <w:lang w:val="en-GB"/>
        </w:rPr>
        <w:t>ext</w:t>
      </w:r>
      <w:r w:rsidR="00CA6476">
        <w:rPr>
          <w:rStyle w:val="SubtleEmphasis"/>
          <w:i w:val="0"/>
          <w:color w:val="auto"/>
          <w:sz w:val="24"/>
          <w:szCs w:val="24"/>
          <w:lang w:val="en-GB"/>
        </w:rPr>
        <w:t xml:space="preserve"> charts (Chart 6 and 7) show, that the autocorrelations </w:t>
      </w:r>
      <w:proofErr w:type="gramStart"/>
      <w:r w:rsidR="00CA6476">
        <w:rPr>
          <w:rStyle w:val="SubtleEmphasis"/>
          <w:i w:val="0"/>
          <w:color w:val="auto"/>
          <w:sz w:val="24"/>
          <w:szCs w:val="24"/>
          <w:lang w:val="en-GB"/>
        </w:rPr>
        <w:t>isn’t</w:t>
      </w:r>
      <w:proofErr w:type="gramEnd"/>
      <w:r w:rsidR="00CA6476">
        <w:rPr>
          <w:rStyle w:val="SubtleEmphasis"/>
          <w:i w:val="0"/>
          <w:color w:val="auto"/>
          <w:sz w:val="24"/>
          <w:szCs w:val="24"/>
          <w:lang w:val="en-GB"/>
        </w:rPr>
        <w:t xml:space="preserve"> the same in case of upside and downside subsamples. For </w:t>
      </w:r>
      <w:proofErr w:type="gramStart"/>
      <w:r w:rsidR="00CA6476">
        <w:rPr>
          <w:rStyle w:val="SubtleEmphasis"/>
          <w:i w:val="0"/>
          <w:color w:val="auto"/>
          <w:sz w:val="24"/>
          <w:szCs w:val="24"/>
          <w:lang w:val="en-GB"/>
        </w:rPr>
        <w:t>example</w:t>
      </w:r>
      <w:proofErr w:type="gramEnd"/>
      <w:r w:rsidR="00CA6476">
        <w:rPr>
          <w:rStyle w:val="SubtleEmphasis"/>
          <w:i w:val="0"/>
          <w:color w:val="auto"/>
          <w:sz w:val="24"/>
          <w:szCs w:val="24"/>
          <w:lang w:val="en-GB"/>
        </w:rPr>
        <w:t xml:space="preserve"> whilst Lag10 is very high both in case of VIX and VXX upside subsamples, downside subsamples have </w:t>
      </w:r>
      <w:r w:rsidR="00ED0A4C">
        <w:rPr>
          <w:rStyle w:val="SubtleEmphasis"/>
          <w:i w:val="0"/>
          <w:color w:val="auto"/>
          <w:sz w:val="24"/>
          <w:szCs w:val="24"/>
          <w:lang w:val="en-GB"/>
        </w:rPr>
        <w:t xml:space="preserve">much lower autocorrelations. </w:t>
      </w:r>
      <w:r w:rsidR="00A224CE">
        <w:rPr>
          <w:rStyle w:val="SubtleEmphasis"/>
          <w:i w:val="0"/>
          <w:color w:val="auto"/>
          <w:sz w:val="24"/>
          <w:szCs w:val="24"/>
          <w:lang w:val="en-GB"/>
        </w:rPr>
        <w:t>(On next charts “ALL” means, that we can see the entire sample from 1990 (VIX) and from 2004 (VXX). “2009” means, that we can see the data from year 2009. “UP” and “DOWN” are the markers of upside and downside subsamples.)</w:t>
      </w:r>
    </w:p>
    <w:p w14:paraId="6964AD2E" w14:textId="77777777" w:rsidR="00A224CE" w:rsidRDefault="00A224CE" w:rsidP="00BB764E">
      <w:pPr>
        <w:spacing w:before="120" w:after="120" w:line="240" w:lineRule="auto"/>
        <w:jc w:val="center"/>
        <w:rPr>
          <w:iCs/>
          <w:noProof/>
          <w:sz w:val="18"/>
          <w:szCs w:val="18"/>
          <w:lang w:val="en-GB" w:eastAsia="hu-HU"/>
        </w:rPr>
      </w:pPr>
      <w:r>
        <w:rPr>
          <w:iCs/>
          <w:noProof/>
          <w:sz w:val="18"/>
          <w:szCs w:val="18"/>
          <w:lang w:val="en-GB" w:eastAsia="hu-HU"/>
        </w:rPr>
        <w:t>Chart 6</w:t>
      </w:r>
      <w:r w:rsidRPr="005B0A42">
        <w:rPr>
          <w:iCs/>
          <w:noProof/>
          <w:sz w:val="18"/>
          <w:szCs w:val="18"/>
          <w:lang w:val="en-GB" w:eastAsia="hu-HU"/>
        </w:rPr>
        <w:t>:</w:t>
      </w:r>
      <w:r>
        <w:rPr>
          <w:iCs/>
          <w:noProof/>
          <w:sz w:val="18"/>
          <w:szCs w:val="18"/>
          <w:lang w:val="en-GB" w:eastAsia="hu-HU"/>
        </w:rPr>
        <w:t xml:space="preserve"> Daily return autocorrelations in VIX supsamples</w:t>
      </w:r>
    </w:p>
    <w:p w14:paraId="56549EF8" w14:textId="77777777" w:rsidR="00425B65" w:rsidRDefault="00A224CE" w:rsidP="00ED0A4C">
      <w:pPr>
        <w:jc w:val="both"/>
        <w:rPr>
          <w:rStyle w:val="SubtleEmphasis"/>
          <w:color w:val="0070C0"/>
          <w:sz w:val="28"/>
          <w:szCs w:val="28"/>
          <w:lang w:val="en-GB"/>
        </w:rPr>
      </w:pPr>
      <w:r>
        <w:rPr>
          <w:i/>
          <w:iCs/>
          <w:noProof/>
          <w:color w:val="0070C0"/>
          <w:sz w:val="28"/>
          <w:szCs w:val="28"/>
          <w:lang w:val="en-US"/>
        </w:rPr>
        <w:drawing>
          <wp:inline distT="0" distB="0" distL="0" distR="0" wp14:anchorId="14521FA2" wp14:editId="2D943EFA">
            <wp:extent cx="6518644" cy="2734573"/>
            <wp:effectExtent l="0" t="0" r="0" b="889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0656" cy="2743807"/>
                    </a:xfrm>
                    <a:prstGeom prst="rect">
                      <a:avLst/>
                    </a:prstGeom>
                    <a:noFill/>
                  </pic:spPr>
                </pic:pic>
              </a:graphicData>
            </a:graphic>
          </wp:inline>
        </w:drawing>
      </w:r>
    </w:p>
    <w:p w14:paraId="07636118" w14:textId="77777777" w:rsidR="00425B65" w:rsidRDefault="00425B65" w:rsidP="00BB764E">
      <w:pPr>
        <w:spacing w:before="120" w:after="120" w:line="240" w:lineRule="auto"/>
        <w:jc w:val="center"/>
        <w:rPr>
          <w:iCs/>
          <w:noProof/>
          <w:sz w:val="18"/>
          <w:szCs w:val="18"/>
          <w:lang w:val="en-GB" w:eastAsia="hu-HU"/>
        </w:rPr>
      </w:pPr>
      <w:r>
        <w:rPr>
          <w:iCs/>
          <w:noProof/>
          <w:sz w:val="18"/>
          <w:szCs w:val="18"/>
          <w:lang w:val="en-GB" w:eastAsia="hu-HU"/>
        </w:rPr>
        <w:t>Chart 7</w:t>
      </w:r>
      <w:r w:rsidRPr="005B0A42">
        <w:rPr>
          <w:iCs/>
          <w:noProof/>
          <w:sz w:val="18"/>
          <w:szCs w:val="18"/>
          <w:lang w:val="en-GB" w:eastAsia="hu-HU"/>
        </w:rPr>
        <w:t>:</w:t>
      </w:r>
      <w:r>
        <w:rPr>
          <w:iCs/>
          <w:noProof/>
          <w:sz w:val="18"/>
          <w:szCs w:val="18"/>
          <w:lang w:val="en-GB" w:eastAsia="hu-HU"/>
        </w:rPr>
        <w:t xml:space="preserve"> Daily return autocorrelations in VXX supsamples</w:t>
      </w:r>
    </w:p>
    <w:p w14:paraId="0A9096C3" w14:textId="77777777" w:rsidR="00220B7A" w:rsidRDefault="00425B65" w:rsidP="00ED0A4C">
      <w:pPr>
        <w:jc w:val="both"/>
        <w:rPr>
          <w:rStyle w:val="SubtleEmphasis"/>
          <w:color w:val="0070C0"/>
          <w:sz w:val="28"/>
          <w:szCs w:val="28"/>
          <w:lang w:val="en-GB"/>
        </w:rPr>
      </w:pPr>
      <w:r>
        <w:rPr>
          <w:i/>
          <w:iCs/>
          <w:noProof/>
          <w:color w:val="0070C0"/>
          <w:sz w:val="28"/>
          <w:szCs w:val="28"/>
          <w:lang w:val="en-US"/>
        </w:rPr>
        <w:drawing>
          <wp:inline distT="0" distB="0" distL="0" distR="0" wp14:anchorId="2B40CE58" wp14:editId="7038D16B">
            <wp:extent cx="6518643" cy="2794959"/>
            <wp:effectExtent l="0" t="0" r="0" b="571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9102" cy="2808019"/>
                    </a:xfrm>
                    <a:prstGeom prst="rect">
                      <a:avLst/>
                    </a:prstGeom>
                    <a:noFill/>
                  </pic:spPr>
                </pic:pic>
              </a:graphicData>
            </a:graphic>
          </wp:inline>
        </w:drawing>
      </w:r>
    </w:p>
    <w:p w14:paraId="67F45D6D" w14:textId="77777777" w:rsidR="00E11ADE" w:rsidRDefault="003505F7" w:rsidP="00E11ADE">
      <w:pPr>
        <w:spacing w:before="240" w:line="240" w:lineRule="auto"/>
        <w:jc w:val="both"/>
        <w:rPr>
          <w:rStyle w:val="SubtleEmphasis"/>
          <w:i w:val="0"/>
          <w:color w:val="auto"/>
          <w:sz w:val="24"/>
          <w:szCs w:val="24"/>
          <w:lang w:val="en-GB"/>
        </w:rPr>
      </w:pPr>
      <w:r>
        <w:rPr>
          <w:rStyle w:val="SubtleEmphasis"/>
          <w:i w:val="0"/>
          <w:color w:val="auto"/>
          <w:sz w:val="24"/>
          <w:szCs w:val="24"/>
          <w:lang w:val="en-GB"/>
        </w:rPr>
        <w:lastRenderedPageBreak/>
        <w:t xml:space="preserve">After this I calculated the autocorrelations both in case of the highest and the lowest 10% of data. These can be found on Chart 8 and 9. There are pretty high correlations, especially in upside cases. </w:t>
      </w:r>
      <w:r w:rsidRPr="003505F7">
        <w:rPr>
          <w:rStyle w:val="SubtleEmphasis"/>
          <w:i w:val="0"/>
          <w:color w:val="auto"/>
          <w:sz w:val="24"/>
          <w:szCs w:val="24"/>
          <w:lang w:val="en-GB"/>
        </w:rPr>
        <w:t>However, these values ​​should be treated with caution</w:t>
      </w:r>
      <w:r>
        <w:rPr>
          <w:rStyle w:val="SubtleEmphasis"/>
          <w:i w:val="0"/>
          <w:color w:val="auto"/>
          <w:sz w:val="24"/>
          <w:szCs w:val="24"/>
          <w:lang w:val="en-GB"/>
        </w:rPr>
        <w:t xml:space="preserve">, because the autocorrelation values derive from small samples (with 40-150 data), so they are not </w:t>
      </w:r>
      <w:r w:rsidRPr="003505F7">
        <w:rPr>
          <w:rStyle w:val="SubtleEmphasis"/>
          <w:i w:val="0"/>
          <w:color w:val="auto"/>
          <w:sz w:val="24"/>
          <w:szCs w:val="24"/>
          <w:lang w:val="en-GB"/>
        </w:rPr>
        <w:t>necessarily reliable</w:t>
      </w:r>
      <w:r>
        <w:rPr>
          <w:rStyle w:val="SubtleEmphasis"/>
          <w:i w:val="0"/>
          <w:color w:val="auto"/>
          <w:sz w:val="24"/>
          <w:szCs w:val="24"/>
          <w:lang w:val="en-GB"/>
        </w:rPr>
        <w:t>.</w:t>
      </w:r>
    </w:p>
    <w:p w14:paraId="24B10D58" w14:textId="77777777" w:rsidR="00E11ADE" w:rsidRDefault="00E11ADE" w:rsidP="00E11ADE">
      <w:pPr>
        <w:spacing w:before="360" w:after="240" w:line="240" w:lineRule="auto"/>
        <w:jc w:val="center"/>
        <w:rPr>
          <w:iCs/>
          <w:noProof/>
          <w:sz w:val="18"/>
          <w:szCs w:val="18"/>
          <w:lang w:val="en-GB" w:eastAsia="hu-HU"/>
        </w:rPr>
      </w:pPr>
      <w:r>
        <w:rPr>
          <w:iCs/>
          <w:noProof/>
          <w:sz w:val="18"/>
          <w:szCs w:val="18"/>
          <w:lang w:val="en-GB" w:eastAsia="hu-HU"/>
        </w:rPr>
        <w:t>Chart 8</w:t>
      </w:r>
      <w:r w:rsidRPr="005B0A42">
        <w:rPr>
          <w:iCs/>
          <w:noProof/>
          <w:sz w:val="18"/>
          <w:szCs w:val="18"/>
          <w:lang w:val="en-GB" w:eastAsia="hu-HU"/>
        </w:rPr>
        <w:t>:</w:t>
      </w:r>
      <w:r>
        <w:rPr>
          <w:iCs/>
          <w:noProof/>
          <w:sz w:val="18"/>
          <w:szCs w:val="18"/>
          <w:lang w:val="en-GB" w:eastAsia="hu-HU"/>
        </w:rPr>
        <w:t xml:space="preserve"> Daily return autocorrelations in V</w:t>
      </w:r>
      <w:r w:rsidR="00045262">
        <w:rPr>
          <w:iCs/>
          <w:noProof/>
          <w:sz w:val="18"/>
          <w:szCs w:val="18"/>
          <w:lang w:val="en-GB" w:eastAsia="hu-HU"/>
        </w:rPr>
        <w:t>IX extreme cases</w:t>
      </w:r>
    </w:p>
    <w:p w14:paraId="3759AE47" w14:textId="77777777" w:rsidR="00E11ADE" w:rsidRDefault="00E11ADE" w:rsidP="00E11ADE">
      <w:pPr>
        <w:rPr>
          <w:rStyle w:val="SubtleEmphasis"/>
          <w:i w:val="0"/>
          <w:color w:val="auto"/>
          <w:sz w:val="24"/>
          <w:szCs w:val="24"/>
          <w:lang w:val="en-GB"/>
        </w:rPr>
      </w:pPr>
      <w:r>
        <w:rPr>
          <w:iCs/>
          <w:noProof/>
          <w:sz w:val="24"/>
          <w:szCs w:val="24"/>
          <w:lang w:val="en-US"/>
        </w:rPr>
        <w:drawing>
          <wp:inline distT="0" distB="0" distL="0" distR="0" wp14:anchorId="4EC6F2B3" wp14:editId="4159AE8B">
            <wp:extent cx="6607284" cy="2993366"/>
            <wp:effectExtent l="0" t="0" r="317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9773" cy="2994494"/>
                    </a:xfrm>
                    <a:prstGeom prst="rect">
                      <a:avLst/>
                    </a:prstGeom>
                    <a:noFill/>
                  </pic:spPr>
                </pic:pic>
              </a:graphicData>
            </a:graphic>
          </wp:inline>
        </w:drawing>
      </w:r>
    </w:p>
    <w:p w14:paraId="067FB44F" w14:textId="77777777" w:rsidR="00045262" w:rsidRDefault="00045262" w:rsidP="006003F0">
      <w:pPr>
        <w:spacing w:before="240" w:after="120" w:line="240" w:lineRule="auto"/>
        <w:jc w:val="center"/>
        <w:rPr>
          <w:iCs/>
          <w:noProof/>
          <w:sz w:val="18"/>
          <w:szCs w:val="18"/>
          <w:lang w:val="en-GB" w:eastAsia="hu-HU"/>
        </w:rPr>
      </w:pPr>
      <w:r>
        <w:rPr>
          <w:iCs/>
          <w:noProof/>
          <w:sz w:val="18"/>
          <w:szCs w:val="18"/>
          <w:lang w:val="en-GB" w:eastAsia="hu-HU"/>
        </w:rPr>
        <w:t>Chart 8</w:t>
      </w:r>
      <w:r w:rsidRPr="005B0A42">
        <w:rPr>
          <w:iCs/>
          <w:noProof/>
          <w:sz w:val="18"/>
          <w:szCs w:val="18"/>
          <w:lang w:val="en-GB" w:eastAsia="hu-HU"/>
        </w:rPr>
        <w:t>:</w:t>
      </w:r>
      <w:r>
        <w:rPr>
          <w:iCs/>
          <w:noProof/>
          <w:sz w:val="18"/>
          <w:szCs w:val="18"/>
          <w:lang w:val="en-GB" w:eastAsia="hu-HU"/>
        </w:rPr>
        <w:t xml:space="preserve"> Daily return autocorrelations in VIX extreme cases</w:t>
      </w:r>
    </w:p>
    <w:p w14:paraId="6C34FE5B" w14:textId="77777777" w:rsidR="00045262" w:rsidRDefault="00045262" w:rsidP="00045262">
      <w:pPr>
        <w:spacing w:before="360" w:after="240" w:line="240" w:lineRule="auto"/>
        <w:jc w:val="center"/>
        <w:rPr>
          <w:iCs/>
          <w:noProof/>
          <w:sz w:val="18"/>
          <w:szCs w:val="18"/>
          <w:lang w:val="en-GB" w:eastAsia="hu-HU"/>
        </w:rPr>
      </w:pPr>
      <w:r>
        <w:rPr>
          <w:iCs/>
          <w:noProof/>
          <w:sz w:val="18"/>
          <w:szCs w:val="18"/>
          <w:lang w:val="en-US"/>
        </w:rPr>
        <w:drawing>
          <wp:inline distT="0" distB="0" distL="0" distR="0" wp14:anchorId="2889EB74" wp14:editId="4E1A9CA1">
            <wp:extent cx="6555531" cy="2872596"/>
            <wp:effectExtent l="0" t="0" r="0" b="444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4656" cy="2880976"/>
                    </a:xfrm>
                    <a:prstGeom prst="rect">
                      <a:avLst/>
                    </a:prstGeom>
                    <a:noFill/>
                  </pic:spPr>
                </pic:pic>
              </a:graphicData>
            </a:graphic>
          </wp:inline>
        </w:drawing>
      </w:r>
    </w:p>
    <w:p w14:paraId="480EEA16" w14:textId="77777777" w:rsidR="00045262" w:rsidRDefault="00045262" w:rsidP="00045262">
      <w:pPr>
        <w:spacing w:before="360" w:after="240" w:line="240" w:lineRule="auto"/>
        <w:jc w:val="both"/>
        <w:rPr>
          <w:rStyle w:val="SubtleEmphasis"/>
          <w:i w:val="0"/>
          <w:color w:val="auto"/>
          <w:sz w:val="24"/>
          <w:szCs w:val="24"/>
          <w:lang w:val="en-GB"/>
        </w:rPr>
      </w:pPr>
      <w:r>
        <w:rPr>
          <w:iCs/>
          <w:noProof/>
          <w:sz w:val="24"/>
          <w:szCs w:val="24"/>
          <w:lang w:val="en-GB" w:eastAsia="hu-HU"/>
        </w:rPr>
        <w:t xml:space="preserve">In Appendix </w:t>
      </w:r>
      <w:r w:rsidR="00FC24CD">
        <w:rPr>
          <w:iCs/>
          <w:noProof/>
          <w:sz w:val="24"/>
          <w:szCs w:val="24"/>
          <w:lang w:val="en-GB" w:eastAsia="hu-HU"/>
        </w:rPr>
        <w:t xml:space="preserve">2 </w:t>
      </w:r>
      <w:r>
        <w:rPr>
          <w:iCs/>
          <w:noProof/>
          <w:sz w:val="24"/>
          <w:szCs w:val="24"/>
          <w:lang w:val="en-GB" w:eastAsia="hu-HU"/>
        </w:rPr>
        <w:t>can be seen also other charts, where the entire samples from 2009 are divided into subperiods as in the above table (Table 3). However, no significant conclusion can be drawn based on those because the</w:t>
      </w:r>
      <w:r>
        <w:rPr>
          <w:rStyle w:val="SubtleEmphasis"/>
          <w:i w:val="0"/>
          <w:color w:val="auto"/>
          <w:sz w:val="24"/>
          <w:szCs w:val="24"/>
          <w:lang w:val="en-GB"/>
        </w:rPr>
        <w:t xml:space="preserve"> small sample sizes.</w:t>
      </w:r>
    </w:p>
    <w:p w14:paraId="7F371FBC" w14:textId="77777777" w:rsidR="00BB764E" w:rsidRDefault="00BB764E">
      <w:pPr>
        <w:rPr>
          <w:rFonts w:asciiTheme="majorHAnsi" w:eastAsiaTheme="majorEastAsia" w:hAnsiTheme="majorHAnsi" w:cstheme="majorBidi"/>
          <w:i/>
          <w:iCs/>
          <w:noProof/>
          <w:color w:val="4F81BD" w:themeColor="accent1"/>
          <w:spacing w:val="15"/>
          <w:sz w:val="24"/>
          <w:szCs w:val="24"/>
          <w:lang w:val="en-GB" w:eastAsia="hu-HU"/>
        </w:rPr>
      </w:pPr>
      <w:r>
        <w:rPr>
          <w:noProof/>
          <w:lang w:val="en-GB" w:eastAsia="hu-HU"/>
        </w:rPr>
        <w:br w:type="page"/>
      </w:r>
    </w:p>
    <w:p w14:paraId="00C97606" w14:textId="77777777" w:rsidR="00336C3E" w:rsidRDefault="00336C3E" w:rsidP="00336C3E">
      <w:pPr>
        <w:pStyle w:val="Subtitle"/>
        <w:rPr>
          <w:noProof/>
          <w:lang w:val="en-GB" w:eastAsia="hu-HU"/>
        </w:rPr>
      </w:pPr>
      <w:r>
        <w:rPr>
          <w:noProof/>
          <w:lang w:val="en-GB" w:eastAsia="hu-HU"/>
        </w:rPr>
        <w:lastRenderedPageBreak/>
        <w:t>Upside and downside averages</w:t>
      </w:r>
    </w:p>
    <w:p w14:paraId="4BC16812" w14:textId="77777777" w:rsidR="008D0888" w:rsidRDefault="00D01053" w:rsidP="00D07E4C">
      <w:pPr>
        <w:spacing w:before="240" w:after="240" w:line="240" w:lineRule="auto"/>
        <w:jc w:val="both"/>
        <w:rPr>
          <w:sz w:val="24"/>
          <w:szCs w:val="24"/>
          <w:lang w:val="en-GB" w:eastAsia="hu-HU"/>
        </w:rPr>
      </w:pPr>
      <w:r>
        <w:rPr>
          <w:sz w:val="24"/>
          <w:szCs w:val="24"/>
          <w:lang w:val="en-GB" w:eastAsia="hu-HU"/>
        </w:rPr>
        <w:t>We would also like to check, how t</w:t>
      </w:r>
      <w:r w:rsidRPr="00D01053">
        <w:rPr>
          <w:sz w:val="24"/>
          <w:szCs w:val="24"/>
          <w:lang w:val="en-GB" w:eastAsia="hu-HU"/>
        </w:rPr>
        <w:t>he average daily percentage change</w:t>
      </w:r>
      <w:r>
        <w:rPr>
          <w:sz w:val="24"/>
          <w:szCs w:val="24"/>
          <w:lang w:val="en-GB" w:eastAsia="hu-HU"/>
        </w:rPr>
        <w:t xml:space="preserve">s were in upside and downside samples and subsamples. </w:t>
      </w:r>
      <w:r w:rsidRPr="00D01053">
        <w:rPr>
          <w:sz w:val="24"/>
          <w:szCs w:val="24"/>
          <w:lang w:val="en-GB" w:eastAsia="hu-HU"/>
        </w:rPr>
        <w:t>We thought worthwhile to examine</w:t>
      </w:r>
      <w:r>
        <w:rPr>
          <w:sz w:val="24"/>
          <w:szCs w:val="24"/>
          <w:lang w:val="en-GB" w:eastAsia="hu-HU"/>
        </w:rPr>
        <w:t xml:space="preserve"> the ratio of these averages (upside average/downside average)</w:t>
      </w:r>
      <w:r w:rsidR="00D07E4C">
        <w:rPr>
          <w:sz w:val="24"/>
          <w:szCs w:val="24"/>
          <w:lang w:val="en-GB" w:eastAsia="hu-HU"/>
        </w:rPr>
        <w:t>.</w:t>
      </w:r>
      <w:r>
        <w:rPr>
          <w:sz w:val="24"/>
          <w:szCs w:val="24"/>
          <w:lang w:val="en-GB" w:eastAsia="hu-HU"/>
        </w:rPr>
        <w:t xml:space="preserve"> </w:t>
      </w:r>
      <w:r w:rsidR="00D07E4C">
        <w:rPr>
          <w:sz w:val="24"/>
          <w:szCs w:val="24"/>
          <w:lang w:val="en-GB" w:eastAsia="hu-HU"/>
        </w:rPr>
        <w:t>For example i</w:t>
      </w:r>
      <w:r>
        <w:rPr>
          <w:sz w:val="24"/>
          <w:szCs w:val="24"/>
          <w:lang w:val="en-GB" w:eastAsia="hu-HU"/>
        </w:rPr>
        <w:t xml:space="preserve">f </w:t>
      </w:r>
      <w:r w:rsidR="00D07E4C">
        <w:rPr>
          <w:sz w:val="24"/>
          <w:szCs w:val="24"/>
          <w:lang w:val="en-GB" w:eastAsia="hu-HU"/>
        </w:rPr>
        <w:t>this ratio is equal to 2,</w:t>
      </w:r>
      <w:r w:rsidR="00D07E4C" w:rsidRPr="00083289">
        <w:rPr>
          <w:sz w:val="24"/>
          <w:szCs w:val="24"/>
          <w:lang w:val="en-GB" w:eastAsia="hu-HU"/>
        </w:rPr>
        <w:t xml:space="preserve"> </w:t>
      </w:r>
      <w:r w:rsidR="00083289" w:rsidRPr="00083289">
        <w:rPr>
          <w:sz w:val="24"/>
          <w:szCs w:val="24"/>
          <w:lang w:val="en-GB" w:eastAsia="hu-HU"/>
        </w:rPr>
        <w:t>it means, that</w:t>
      </w:r>
      <w:r w:rsidR="00D07E4C" w:rsidRPr="00D07E4C">
        <w:rPr>
          <w:sz w:val="24"/>
          <w:szCs w:val="24"/>
          <w:lang w:val="en-GB" w:eastAsia="hu-HU"/>
        </w:rPr>
        <w:t xml:space="preserve"> the </w:t>
      </w:r>
      <w:r w:rsidR="00D07E4C">
        <w:rPr>
          <w:sz w:val="24"/>
          <w:szCs w:val="24"/>
          <w:lang w:val="en-GB" w:eastAsia="hu-HU"/>
        </w:rPr>
        <w:t>u</w:t>
      </w:r>
      <w:r w:rsidR="00D07E4C" w:rsidRPr="00D07E4C">
        <w:rPr>
          <w:sz w:val="24"/>
          <w:szCs w:val="24"/>
          <w:lang w:val="en-GB" w:eastAsia="hu-HU"/>
        </w:rPr>
        <w:t>p</w:t>
      </w:r>
      <w:r w:rsidR="00D07E4C">
        <w:rPr>
          <w:sz w:val="24"/>
          <w:szCs w:val="24"/>
          <w:lang w:val="en-GB" w:eastAsia="hu-HU"/>
        </w:rPr>
        <w:t>side c</w:t>
      </w:r>
      <w:r w:rsidR="00D07E4C" w:rsidRPr="00D07E4C">
        <w:rPr>
          <w:sz w:val="24"/>
          <w:szCs w:val="24"/>
          <w:lang w:val="en-GB" w:eastAsia="hu-HU"/>
        </w:rPr>
        <w:t xml:space="preserve">orrelation should have an amplitude difference of 2 too, compared to a </w:t>
      </w:r>
      <w:r w:rsidR="00D07E4C">
        <w:rPr>
          <w:sz w:val="24"/>
          <w:szCs w:val="24"/>
          <w:lang w:val="en-GB" w:eastAsia="hu-HU"/>
        </w:rPr>
        <w:t>d</w:t>
      </w:r>
      <w:r w:rsidR="00D07E4C" w:rsidRPr="00D07E4C">
        <w:rPr>
          <w:sz w:val="24"/>
          <w:szCs w:val="24"/>
          <w:lang w:val="en-GB" w:eastAsia="hu-HU"/>
        </w:rPr>
        <w:t>own</w:t>
      </w:r>
      <w:r w:rsidR="00D07E4C">
        <w:rPr>
          <w:sz w:val="24"/>
          <w:szCs w:val="24"/>
          <w:lang w:val="en-GB" w:eastAsia="hu-HU"/>
        </w:rPr>
        <w:t>side c</w:t>
      </w:r>
      <w:r w:rsidR="00D07E4C" w:rsidRPr="00D07E4C">
        <w:rPr>
          <w:sz w:val="24"/>
          <w:szCs w:val="24"/>
          <w:lang w:val="en-GB" w:eastAsia="hu-HU"/>
        </w:rPr>
        <w:t>orrelation</w:t>
      </w:r>
      <w:r w:rsidR="00D07E4C">
        <w:rPr>
          <w:sz w:val="24"/>
          <w:szCs w:val="24"/>
          <w:lang w:val="en-GB" w:eastAsia="hu-HU"/>
        </w:rPr>
        <w:t xml:space="preserve"> </w:t>
      </w:r>
      <w:r w:rsidR="00D07E4C" w:rsidRPr="00D07E4C">
        <w:rPr>
          <w:sz w:val="24"/>
          <w:szCs w:val="24"/>
          <w:lang w:val="en-GB" w:eastAsia="hu-HU"/>
        </w:rPr>
        <w:t xml:space="preserve">(because one part of the multiplier X*Y, the X is 2 times higher in the </w:t>
      </w:r>
      <w:r w:rsidR="00D07E4C">
        <w:rPr>
          <w:sz w:val="24"/>
          <w:szCs w:val="24"/>
          <w:lang w:val="en-GB" w:eastAsia="hu-HU"/>
        </w:rPr>
        <w:t>u</w:t>
      </w:r>
      <w:r w:rsidR="00D07E4C" w:rsidRPr="00D07E4C">
        <w:rPr>
          <w:sz w:val="24"/>
          <w:szCs w:val="24"/>
          <w:lang w:val="en-GB" w:eastAsia="hu-HU"/>
        </w:rPr>
        <w:t>p</w:t>
      </w:r>
      <w:r w:rsidR="00D07E4C">
        <w:rPr>
          <w:sz w:val="24"/>
          <w:szCs w:val="24"/>
          <w:lang w:val="en-GB" w:eastAsia="hu-HU"/>
        </w:rPr>
        <w:t>side c</w:t>
      </w:r>
      <w:r w:rsidR="00D07E4C" w:rsidRPr="00D07E4C">
        <w:rPr>
          <w:sz w:val="24"/>
          <w:szCs w:val="24"/>
          <w:lang w:val="en-GB" w:eastAsia="hu-HU"/>
        </w:rPr>
        <w:t xml:space="preserve">orrelation case, than in the </w:t>
      </w:r>
      <w:r w:rsidR="00D07E4C">
        <w:rPr>
          <w:sz w:val="24"/>
          <w:szCs w:val="24"/>
          <w:lang w:val="en-GB" w:eastAsia="hu-HU"/>
        </w:rPr>
        <w:t>d</w:t>
      </w:r>
      <w:r w:rsidR="00D07E4C" w:rsidRPr="00D07E4C">
        <w:rPr>
          <w:sz w:val="24"/>
          <w:szCs w:val="24"/>
          <w:lang w:val="en-GB" w:eastAsia="hu-HU"/>
        </w:rPr>
        <w:t>own</w:t>
      </w:r>
      <w:r w:rsidR="00D07E4C">
        <w:rPr>
          <w:sz w:val="24"/>
          <w:szCs w:val="24"/>
          <w:lang w:val="en-GB" w:eastAsia="hu-HU"/>
        </w:rPr>
        <w:t>side correlation case</w:t>
      </w:r>
      <w:r w:rsidR="00D07E4C" w:rsidRPr="00D07E4C">
        <w:rPr>
          <w:sz w:val="24"/>
          <w:szCs w:val="24"/>
          <w:lang w:val="en-GB" w:eastAsia="hu-HU"/>
        </w:rPr>
        <w:t>)</w:t>
      </w:r>
      <w:r w:rsidR="00D07E4C">
        <w:rPr>
          <w:sz w:val="24"/>
          <w:szCs w:val="24"/>
          <w:lang w:val="en-GB" w:eastAsia="hu-HU"/>
        </w:rPr>
        <w:t xml:space="preserve">. And what is even worse, </w:t>
      </w:r>
      <w:r w:rsidR="00D07E4C" w:rsidRPr="00D07E4C">
        <w:rPr>
          <w:sz w:val="24"/>
          <w:szCs w:val="24"/>
          <w:lang w:val="en-GB" w:eastAsia="hu-HU"/>
        </w:rPr>
        <w:t xml:space="preserve">if we calculate </w:t>
      </w:r>
      <w:r w:rsidR="00D07E4C">
        <w:rPr>
          <w:sz w:val="24"/>
          <w:szCs w:val="24"/>
          <w:lang w:val="en-GB" w:eastAsia="hu-HU"/>
        </w:rPr>
        <w:t>u</w:t>
      </w:r>
      <w:r w:rsidR="00D07E4C" w:rsidRPr="00D07E4C">
        <w:rPr>
          <w:sz w:val="24"/>
          <w:szCs w:val="24"/>
          <w:lang w:val="en-GB" w:eastAsia="hu-HU"/>
        </w:rPr>
        <w:t>p</w:t>
      </w:r>
      <w:r w:rsidR="00D07E4C">
        <w:rPr>
          <w:sz w:val="24"/>
          <w:szCs w:val="24"/>
          <w:lang w:val="en-GB" w:eastAsia="hu-HU"/>
        </w:rPr>
        <w:t>side c</w:t>
      </w:r>
      <w:r w:rsidR="00D07E4C" w:rsidRPr="00D07E4C">
        <w:rPr>
          <w:sz w:val="24"/>
          <w:szCs w:val="24"/>
          <w:lang w:val="en-GB" w:eastAsia="hu-HU"/>
        </w:rPr>
        <w:t xml:space="preserve">orrelation, there is a 50% chance that 10 days later (or </w:t>
      </w:r>
      <w:r w:rsidR="00D07E4C">
        <w:rPr>
          <w:sz w:val="24"/>
          <w:szCs w:val="24"/>
          <w:lang w:val="en-GB" w:eastAsia="hu-HU"/>
        </w:rPr>
        <w:t>k</w:t>
      </w:r>
      <w:r w:rsidR="00D07E4C" w:rsidRPr="00D07E4C">
        <w:rPr>
          <w:sz w:val="24"/>
          <w:szCs w:val="24"/>
          <w:lang w:val="en-GB" w:eastAsia="hu-HU"/>
        </w:rPr>
        <w:t xml:space="preserve"> days later) VXX %change will be </w:t>
      </w:r>
      <w:r w:rsidR="00D07E4C">
        <w:rPr>
          <w:sz w:val="24"/>
          <w:szCs w:val="24"/>
          <w:lang w:val="en-GB" w:eastAsia="hu-HU"/>
        </w:rPr>
        <w:t>u</w:t>
      </w:r>
      <w:r w:rsidR="00D07E4C" w:rsidRPr="00D07E4C">
        <w:rPr>
          <w:sz w:val="24"/>
          <w:szCs w:val="24"/>
          <w:lang w:val="en-GB" w:eastAsia="hu-HU"/>
        </w:rPr>
        <w:t>p too.</w:t>
      </w:r>
      <w:r w:rsidR="00D07E4C">
        <w:rPr>
          <w:sz w:val="24"/>
          <w:szCs w:val="24"/>
          <w:lang w:val="en-GB" w:eastAsia="hu-HU"/>
        </w:rPr>
        <w:t xml:space="preserve"> If both X and </w:t>
      </w:r>
      <w:r w:rsidR="00D07E4C" w:rsidRPr="00D07E4C">
        <w:rPr>
          <w:sz w:val="24"/>
          <w:szCs w:val="24"/>
          <w:lang w:val="en-GB" w:eastAsia="hu-HU"/>
        </w:rPr>
        <w:t xml:space="preserve">Y are </w:t>
      </w:r>
      <w:r w:rsidR="00D07E4C">
        <w:rPr>
          <w:sz w:val="24"/>
          <w:szCs w:val="24"/>
          <w:lang w:val="en-GB" w:eastAsia="hu-HU"/>
        </w:rPr>
        <w:t>u</w:t>
      </w:r>
      <w:r w:rsidR="00D07E4C" w:rsidRPr="00D07E4C">
        <w:rPr>
          <w:sz w:val="24"/>
          <w:szCs w:val="24"/>
          <w:lang w:val="en-GB" w:eastAsia="hu-HU"/>
        </w:rPr>
        <w:t>p,</w:t>
      </w:r>
      <w:r w:rsidR="00D07E4C">
        <w:rPr>
          <w:sz w:val="24"/>
          <w:szCs w:val="24"/>
          <w:lang w:val="en-GB" w:eastAsia="hu-HU"/>
        </w:rPr>
        <w:t xml:space="preserve"> t</w:t>
      </w:r>
      <w:r w:rsidR="00D07E4C" w:rsidRPr="00D07E4C">
        <w:rPr>
          <w:sz w:val="24"/>
          <w:szCs w:val="24"/>
          <w:lang w:val="en-GB" w:eastAsia="hu-HU"/>
        </w:rPr>
        <w:t>he X*Y=2x2=4 times bigger in amplitude compared to the</w:t>
      </w:r>
      <w:r w:rsidR="00D07E4C">
        <w:rPr>
          <w:sz w:val="24"/>
          <w:szCs w:val="24"/>
          <w:lang w:val="en-GB" w:eastAsia="hu-HU"/>
        </w:rPr>
        <w:t xml:space="preserve"> d</w:t>
      </w:r>
      <w:r w:rsidR="00D07E4C" w:rsidRPr="00D07E4C">
        <w:rPr>
          <w:sz w:val="24"/>
          <w:szCs w:val="24"/>
          <w:lang w:val="en-GB" w:eastAsia="hu-HU"/>
        </w:rPr>
        <w:t>own</w:t>
      </w:r>
      <w:r w:rsidR="00D07E4C">
        <w:rPr>
          <w:sz w:val="24"/>
          <w:szCs w:val="24"/>
          <w:lang w:val="en-GB" w:eastAsia="hu-HU"/>
        </w:rPr>
        <w:t>side c</w:t>
      </w:r>
      <w:r w:rsidR="00D07E4C" w:rsidRPr="00D07E4C">
        <w:rPr>
          <w:sz w:val="24"/>
          <w:szCs w:val="24"/>
          <w:lang w:val="en-GB" w:eastAsia="hu-HU"/>
        </w:rPr>
        <w:t>orrelation case, that</w:t>
      </w:r>
      <w:r w:rsidR="00D07E4C">
        <w:rPr>
          <w:sz w:val="24"/>
          <w:szCs w:val="24"/>
          <w:lang w:val="en-GB" w:eastAsia="hu-HU"/>
        </w:rPr>
        <w:t xml:space="preserve"> c</w:t>
      </w:r>
      <w:r w:rsidR="00D07E4C" w:rsidRPr="00D07E4C">
        <w:rPr>
          <w:sz w:val="24"/>
          <w:szCs w:val="24"/>
          <w:lang w:val="en-GB" w:eastAsia="hu-HU"/>
        </w:rPr>
        <w:t>ontains 50% of the time X*Y multipliers in the sum that are low values.</w:t>
      </w:r>
      <w:r w:rsidR="00D07E4C">
        <w:rPr>
          <w:sz w:val="24"/>
          <w:szCs w:val="24"/>
          <w:lang w:val="en-GB" w:eastAsia="hu-HU"/>
        </w:rPr>
        <w:t xml:space="preserve"> </w:t>
      </w:r>
      <w:r w:rsidR="00D07E4C" w:rsidRPr="00D07E4C">
        <w:rPr>
          <w:sz w:val="24"/>
          <w:szCs w:val="24"/>
          <w:lang w:val="en-GB" w:eastAsia="hu-HU"/>
        </w:rPr>
        <w:t xml:space="preserve">(50% of the case both X and Y will be </w:t>
      </w:r>
      <w:r w:rsidR="00D07E4C">
        <w:rPr>
          <w:sz w:val="24"/>
          <w:szCs w:val="24"/>
          <w:lang w:val="en-GB" w:eastAsia="hu-HU"/>
        </w:rPr>
        <w:t>d</w:t>
      </w:r>
      <w:r w:rsidR="00D07E4C" w:rsidRPr="00D07E4C">
        <w:rPr>
          <w:sz w:val="24"/>
          <w:szCs w:val="24"/>
          <w:lang w:val="en-GB" w:eastAsia="hu-HU"/>
        </w:rPr>
        <w:t>own</w:t>
      </w:r>
      <w:r w:rsidR="00D07E4C">
        <w:rPr>
          <w:sz w:val="24"/>
          <w:szCs w:val="24"/>
          <w:lang w:val="en-GB" w:eastAsia="hu-HU"/>
        </w:rPr>
        <w:t>side</w:t>
      </w:r>
      <w:r w:rsidR="00D07E4C" w:rsidRPr="00D07E4C">
        <w:rPr>
          <w:sz w:val="24"/>
          <w:szCs w:val="24"/>
          <w:lang w:val="en-GB" w:eastAsia="hu-HU"/>
        </w:rPr>
        <w:t xml:space="preserve"> values, that has low average.)</w:t>
      </w:r>
      <w:r w:rsidR="0030250F">
        <w:rPr>
          <w:sz w:val="24"/>
          <w:szCs w:val="24"/>
          <w:lang w:val="en-GB" w:eastAsia="hu-HU"/>
        </w:rPr>
        <w:t xml:space="preserve"> </w:t>
      </w:r>
      <w:r w:rsidR="00D07E4C" w:rsidRPr="00D07E4C">
        <w:rPr>
          <w:sz w:val="24"/>
          <w:szCs w:val="24"/>
          <w:lang w:val="en-GB" w:eastAsia="hu-HU"/>
        </w:rPr>
        <w:t xml:space="preserve">This partially explains that the </w:t>
      </w:r>
      <w:r w:rsidR="0030250F">
        <w:rPr>
          <w:sz w:val="24"/>
          <w:szCs w:val="24"/>
          <w:lang w:val="en-GB" w:eastAsia="hu-HU"/>
        </w:rPr>
        <w:t>u</w:t>
      </w:r>
      <w:r w:rsidR="00D07E4C" w:rsidRPr="00D07E4C">
        <w:rPr>
          <w:sz w:val="24"/>
          <w:szCs w:val="24"/>
          <w:lang w:val="en-GB" w:eastAsia="hu-HU"/>
        </w:rPr>
        <w:t>p</w:t>
      </w:r>
      <w:r w:rsidR="0030250F">
        <w:rPr>
          <w:sz w:val="24"/>
          <w:szCs w:val="24"/>
          <w:lang w:val="en-GB" w:eastAsia="hu-HU"/>
        </w:rPr>
        <w:t>side c</w:t>
      </w:r>
      <w:r w:rsidR="00D07E4C" w:rsidRPr="00D07E4C">
        <w:rPr>
          <w:sz w:val="24"/>
          <w:szCs w:val="24"/>
          <w:lang w:val="en-GB" w:eastAsia="hu-HU"/>
        </w:rPr>
        <w:t>orrelation has higher magnitude / amplitude,</w:t>
      </w:r>
      <w:r w:rsidR="0030250F">
        <w:rPr>
          <w:sz w:val="24"/>
          <w:szCs w:val="24"/>
          <w:lang w:val="en-GB" w:eastAsia="hu-HU"/>
        </w:rPr>
        <w:t xml:space="preserve"> a</w:t>
      </w:r>
      <w:r w:rsidR="00D07E4C" w:rsidRPr="00D07E4C">
        <w:rPr>
          <w:sz w:val="24"/>
          <w:szCs w:val="24"/>
          <w:lang w:val="en-GB" w:eastAsia="hu-HU"/>
        </w:rPr>
        <w:t xml:space="preserve">nd because of these </w:t>
      </w:r>
      <w:r w:rsidR="0030250F">
        <w:rPr>
          <w:sz w:val="24"/>
          <w:szCs w:val="24"/>
          <w:lang w:val="en-GB" w:eastAsia="hu-HU"/>
        </w:rPr>
        <w:t>h</w:t>
      </w:r>
      <w:r w:rsidR="00D07E4C" w:rsidRPr="00D07E4C">
        <w:rPr>
          <w:sz w:val="24"/>
          <w:szCs w:val="24"/>
          <w:lang w:val="en-GB" w:eastAsia="hu-HU"/>
        </w:rPr>
        <w:t>igh values,</w:t>
      </w:r>
      <w:r w:rsidR="0030250F">
        <w:rPr>
          <w:sz w:val="24"/>
          <w:szCs w:val="24"/>
          <w:lang w:val="en-GB" w:eastAsia="hu-HU"/>
        </w:rPr>
        <w:t xml:space="preserve"> </w:t>
      </w:r>
      <w:r w:rsidR="00D07E4C" w:rsidRPr="00D07E4C">
        <w:rPr>
          <w:sz w:val="24"/>
          <w:szCs w:val="24"/>
          <w:lang w:val="en-GB" w:eastAsia="hu-HU"/>
        </w:rPr>
        <w:t xml:space="preserve">the </w:t>
      </w:r>
      <w:r w:rsidR="0030250F">
        <w:rPr>
          <w:sz w:val="24"/>
          <w:szCs w:val="24"/>
          <w:lang w:val="en-GB" w:eastAsia="hu-HU"/>
        </w:rPr>
        <w:t>r</w:t>
      </w:r>
      <w:r w:rsidR="00D07E4C" w:rsidRPr="00D07E4C">
        <w:rPr>
          <w:sz w:val="24"/>
          <w:szCs w:val="24"/>
          <w:lang w:val="en-GB" w:eastAsia="hu-HU"/>
        </w:rPr>
        <w:t xml:space="preserve">andomness in the </w:t>
      </w:r>
      <w:r w:rsidR="0030250F">
        <w:rPr>
          <w:sz w:val="24"/>
          <w:szCs w:val="24"/>
          <w:lang w:val="en-GB" w:eastAsia="hu-HU"/>
        </w:rPr>
        <w:t>u</w:t>
      </w:r>
      <w:r w:rsidR="00D07E4C" w:rsidRPr="00D07E4C">
        <w:rPr>
          <w:sz w:val="24"/>
          <w:szCs w:val="24"/>
          <w:lang w:val="en-GB" w:eastAsia="hu-HU"/>
        </w:rPr>
        <w:t>p</w:t>
      </w:r>
      <w:r w:rsidR="0030250F">
        <w:rPr>
          <w:sz w:val="24"/>
          <w:szCs w:val="24"/>
          <w:lang w:val="en-GB" w:eastAsia="hu-HU"/>
        </w:rPr>
        <w:t>side c</w:t>
      </w:r>
      <w:r w:rsidR="00D07E4C" w:rsidRPr="00D07E4C">
        <w:rPr>
          <w:sz w:val="24"/>
          <w:szCs w:val="24"/>
          <w:lang w:val="en-GB" w:eastAsia="hu-HU"/>
        </w:rPr>
        <w:t>orrelation can have too much randomization effect of the aggregate/total correlation.</w:t>
      </w:r>
      <w:r w:rsidR="00083289">
        <w:rPr>
          <w:sz w:val="24"/>
          <w:szCs w:val="24"/>
          <w:lang w:val="en-GB" w:eastAsia="hu-HU"/>
        </w:rPr>
        <w:tab/>
      </w:r>
    </w:p>
    <w:p w14:paraId="55C2549A" w14:textId="77777777" w:rsidR="008D0888" w:rsidRDefault="008D0888" w:rsidP="00D07E4C">
      <w:pPr>
        <w:spacing w:before="240" w:after="240" w:line="240" w:lineRule="auto"/>
        <w:jc w:val="both"/>
        <w:rPr>
          <w:sz w:val="24"/>
          <w:szCs w:val="24"/>
          <w:lang w:val="en-GB" w:eastAsia="hu-HU"/>
        </w:rPr>
      </w:pPr>
      <w:r>
        <w:rPr>
          <w:sz w:val="24"/>
          <w:szCs w:val="24"/>
          <w:lang w:val="en-GB" w:eastAsia="hu-HU"/>
        </w:rPr>
        <w:t>The following table (Table 4) contains the upside average/downside average ratios</w:t>
      </w:r>
      <w:r w:rsidR="00FC24CD">
        <w:rPr>
          <w:sz w:val="24"/>
          <w:szCs w:val="24"/>
          <w:lang w:val="en-GB" w:eastAsia="hu-HU"/>
        </w:rPr>
        <w:t xml:space="preserve"> according to the above cases (for individual averages, see Appendix 3).</w:t>
      </w:r>
      <w:r w:rsidR="00CC5194">
        <w:rPr>
          <w:sz w:val="24"/>
          <w:szCs w:val="24"/>
          <w:lang w:val="en-GB" w:eastAsia="hu-HU"/>
        </w:rPr>
        <w:t xml:space="preserve"> </w:t>
      </w:r>
      <w:r w:rsidR="00CC5194" w:rsidRPr="00CC5194">
        <w:rPr>
          <w:sz w:val="24"/>
          <w:szCs w:val="24"/>
          <w:lang w:val="en-GB" w:eastAsia="hu-HU"/>
        </w:rPr>
        <w:t xml:space="preserve">It can be seen that, although the rate is nowhere </w:t>
      </w:r>
      <w:r w:rsidR="00CC5194">
        <w:rPr>
          <w:sz w:val="24"/>
          <w:szCs w:val="24"/>
          <w:lang w:val="en-GB" w:eastAsia="hu-HU"/>
        </w:rPr>
        <w:t>more</w:t>
      </w:r>
      <w:r w:rsidR="00CC5194" w:rsidRPr="00CC5194">
        <w:rPr>
          <w:sz w:val="24"/>
          <w:szCs w:val="24"/>
          <w:lang w:val="en-GB" w:eastAsia="hu-HU"/>
        </w:rPr>
        <w:t xml:space="preserve"> than </w:t>
      </w:r>
      <w:r w:rsidR="00CC5194">
        <w:rPr>
          <w:sz w:val="24"/>
          <w:szCs w:val="24"/>
          <w:lang w:val="en-GB" w:eastAsia="hu-HU"/>
        </w:rPr>
        <w:t>1.72, upside averages are more than downside averages almost everywhere. If we investigate, which periods have a high ratio level, we can conclude, that these are the bearish periods</w:t>
      </w:r>
      <w:r w:rsidR="00505CFA">
        <w:rPr>
          <w:sz w:val="24"/>
          <w:szCs w:val="24"/>
          <w:lang w:val="en-GB" w:eastAsia="hu-HU"/>
        </w:rPr>
        <w:t xml:space="preserve"> (VXX 2009 2 and 4)</w:t>
      </w:r>
      <w:r w:rsidR="00CC5194">
        <w:rPr>
          <w:sz w:val="24"/>
          <w:szCs w:val="24"/>
          <w:lang w:val="en-GB" w:eastAsia="hu-HU"/>
        </w:rPr>
        <w:t>. It seems logical</w:t>
      </w:r>
      <w:r w:rsidR="00541CC0">
        <w:rPr>
          <w:sz w:val="24"/>
          <w:szCs w:val="24"/>
          <w:lang w:val="en-GB" w:eastAsia="hu-HU"/>
        </w:rPr>
        <w:t xml:space="preserve">, because in bullish periods </w:t>
      </w:r>
      <w:r w:rsidR="00505CFA">
        <w:rPr>
          <w:sz w:val="24"/>
          <w:szCs w:val="24"/>
          <w:lang w:val="en-GB" w:eastAsia="hu-HU"/>
        </w:rPr>
        <w:t xml:space="preserve">(VXX 2009 1, 3 and 5) </w:t>
      </w:r>
      <w:r w:rsidR="00541CC0">
        <w:rPr>
          <w:sz w:val="24"/>
          <w:szCs w:val="24"/>
          <w:lang w:val="en-GB" w:eastAsia="hu-HU"/>
        </w:rPr>
        <w:t xml:space="preserve">there are almost as many </w:t>
      </w:r>
      <w:proofErr w:type="gramStart"/>
      <w:r w:rsidR="00541CC0">
        <w:rPr>
          <w:sz w:val="24"/>
          <w:szCs w:val="24"/>
          <w:lang w:val="en-GB" w:eastAsia="hu-HU"/>
        </w:rPr>
        <w:t>upside</w:t>
      </w:r>
      <w:proofErr w:type="gramEnd"/>
      <w:r w:rsidR="00541CC0">
        <w:rPr>
          <w:sz w:val="24"/>
          <w:szCs w:val="24"/>
          <w:lang w:val="en-GB" w:eastAsia="hu-HU"/>
        </w:rPr>
        <w:t xml:space="preserve"> as downside daily movement with nearly the same amplitudes, while in bearish periods there are asymmetry in amplitudes.</w:t>
      </w:r>
    </w:p>
    <w:p w14:paraId="1B3489FD" w14:textId="77777777" w:rsidR="0074206B" w:rsidRDefault="0074206B" w:rsidP="0074206B">
      <w:pPr>
        <w:spacing w:before="240" w:after="120" w:line="240" w:lineRule="auto"/>
        <w:jc w:val="center"/>
        <w:rPr>
          <w:iCs/>
          <w:noProof/>
          <w:sz w:val="18"/>
          <w:szCs w:val="18"/>
          <w:lang w:val="en-GB" w:eastAsia="hu-HU"/>
        </w:rPr>
      </w:pPr>
      <w:r>
        <w:rPr>
          <w:iCs/>
          <w:noProof/>
          <w:sz w:val="18"/>
          <w:szCs w:val="18"/>
          <w:lang w:val="en-GB" w:eastAsia="hu-HU"/>
        </w:rPr>
        <w:t>Table 4</w:t>
      </w:r>
      <w:r w:rsidRPr="005B0A42">
        <w:rPr>
          <w:iCs/>
          <w:noProof/>
          <w:sz w:val="18"/>
          <w:szCs w:val="18"/>
          <w:lang w:val="en-GB" w:eastAsia="hu-HU"/>
        </w:rPr>
        <w:t>:</w:t>
      </w:r>
      <w:r>
        <w:rPr>
          <w:iCs/>
          <w:noProof/>
          <w:sz w:val="18"/>
          <w:szCs w:val="18"/>
          <w:lang w:val="en-GB" w:eastAsia="hu-HU"/>
        </w:rPr>
        <w:t xml:space="preserve"> Upside average/downside avereage ratios</w:t>
      </w:r>
    </w:p>
    <w:tbl>
      <w:tblPr>
        <w:tblW w:w="6860" w:type="dxa"/>
        <w:jc w:val="center"/>
        <w:tblCellMar>
          <w:left w:w="70" w:type="dxa"/>
          <w:right w:w="70" w:type="dxa"/>
        </w:tblCellMar>
        <w:tblLook w:val="04A0" w:firstRow="1" w:lastRow="0" w:firstColumn="1" w:lastColumn="0" w:noHBand="0" w:noVBand="1"/>
      </w:tblPr>
      <w:tblGrid>
        <w:gridCol w:w="1554"/>
        <w:gridCol w:w="826"/>
        <w:gridCol w:w="1399"/>
        <w:gridCol w:w="701"/>
        <w:gridCol w:w="1701"/>
        <w:gridCol w:w="679"/>
      </w:tblGrid>
      <w:tr w:rsidR="0074206B" w:rsidRPr="0074206B" w14:paraId="427CCEFB" w14:textId="77777777" w:rsidTr="0074206B">
        <w:trPr>
          <w:trHeight w:val="300"/>
          <w:jc w:val="center"/>
        </w:trPr>
        <w:tc>
          <w:tcPr>
            <w:tcW w:w="238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99E73EB" w14:textId="77777777" w:rsidR="0074206B" w:rsidRPr="0074206B" w:rsidRDefault="0074206B" w:rsidP="0074206B">
            <w:pPr>
              <w:spacing w:after="0" w:line="240" w:lineRule="auto"/>
              <w:jc w:val="center"/>
              <w:rPr>
                <w:rFonts w:ascii="Calibri" w:eastAsia="Times New Roman" w:hAnsi="Calibri" w:cs="Times New Roman"/>
                <w:b/>
                <w:bCs/>
                <w:color w:val="000000"/>
                <w:lang w:eastAsia="hu-HU"/>
              </w:rPr>
            </w:pPr>
            <w:r w:rsidRPr="0074206B">
              <w:rPr>
                <w:rFonts w:ascii="Calibri" w:eastAsia="Times New Roman" w:hAnsi="Calibri" w:cs="Times New Roman"/>
                <w:b/>
                <w:bCs/>
                <w:color w:val="000000"/>
                <w:lang w:eastAsia="hu-HU"/>
              </w:rPr>
              <w:t>Up/Down Ratio</w:t>
            </w:r>
          </w:p>
        </w:tc>
        <w:tc>
          <w:tcPr>
            <w:tcW w:w="21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ED1E35F" w14:textId="77777777" w:rsidR="0074206B" w:rsidRPr="0074206B" w:rsidRDefault="0074206B" w:rsidP="0074206B">
            <w:pPr>
              <w:spacing w:after="0" w:line="240" w:lineRule="auto"/>
              <w:jc w:val="center"/>
              <w:rPr>
                <w:rFonts w:ascii="Calibri" w:eastAsia="Times New Roman" w:hAnsi="Calibri" w:cs="Times New Roman"/>
                <w:b/>
                <w:bCs/>
                <w:color w:val="000000"/>
                <w:lang w:eastAsia="hu-HU"/>
              </w:rPr>
            </w:pPr>
            <w:r w:rsidRPr="0074206B">
              <w:rPr>
                <w:rFonts w:ascii="Calibri" w:eastAsia="Times New Roman" w:hAnsi="Calibri" w:cs="Times New Roman"/>
                <w:b/>
                <w:bCs/>
                <w:color w:val="000000"/>
                <w:lang w:eastAsia="hu-HU"/>
              </w:rPr>
              <w:t>Up/Down Ratio</w:t>
            </w:r>
          </w:p>
        </w:tc>
        <w:tc>
          <w:tcPr>
            <w:tcW w:w="238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350CAE05" w14:textId="77777777" w:rsidR="0074206B" w:rsidRPr="0074206B" w:rsidRDefault="0074206B" w:rsidP="0074206B">
            <w:pPr>
              <w:spacing w:after="0" w:line="240" w:lineRule="auto"/>
              <w:jc w:val="center"/>
              <w:rPr>
                <w:rFonts w:ascii="Calibri" w:eastAsia="Times New Roman" w:hAnsi="Calibri" w:cs="Times New Roman"/>
                <w:b/>
                <w:bCs/>
                <w:color w:val="000000"/>
                <w:lang w:eastAsia="hu-HU"/>
              </w:rPr>
            </w:pPr>
            <w:r w:rsidRPr="0074206B">
              <w:rPr>
                <w:rFonts w:ascii="Calibri" w:eastAsia="Times New Roman" w:hAnsi="Calibri" w:cs="Times New Roman"/>
                <w:b/>
                <w:bCs/>
                <w:color w:val="000000"/>
                <w:lang w:eastAsia="hu-HU"/>
              </w:rPr>
              <w:t>Up/Down Ratio</w:t>
            </w:r>
          </w:p>
        </w:tc>
      </w:tr>
      <w:tr w:rsidR="0074206B" w:rsidRPr="0074206B" w14:paraId="6AB7D9BF" w14:textId="77777777" w:rsidTr="0074206B">
        <w:trPr>
          <w:trHeight w:val="300"/>
          <w:jc w:val="center"/>
        </w:trPr>
        <w:tc>
          <w:tcPr>
            <w:tcW w:w="1554" w:type="dxa"/>
            <w:tcBorders>
              <w:top w:val="nil"/>
              <w:left w:val="single" w:sz="8" w:space="0" w:color="auto"/>
              <w:bottom w:val="single" w:sz="4" w:space="0" w:color="auto"/>
              <w:right w:val="single" w:sz="4" w:space="0" w:color="auto"/>
            </w:tcBorders>
            <w:shd w:val="clear" w:color="auto" w:fill="auto"/>
            <w:noWrap/>
            <w:vAlign w:val="bottom"/>
            <w:hideMark/>
          </w:tcPr>
          <w:p w14:paraId="491D52DE"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VIX</w:t>
            </w:r>
          </w:p>
        </w:tc>
        <w:tc>
          <w:tcPr>
            <w:tcW w:w="826" w:type="dxa"/>
            <w:tcBorders>
              <w:top w:val="nil"/>
              <w:left w:val="nil"/>
              <w:bottom w:val="single" w:sz="4" w:space="0" w:color="auto"/>
              <w:right w:val="single" w:sz="8" w:space="0" w:color="auto"/>
            </w:tcBorders>
            <w:shd w:val="clear" w:color="auto" w:fill="auto"/>
            <w:noWrap/>
            <w:vAlign w:val="bottom"/>
            <w:hideMark/>
          </w:tcPr>
          <w:p w14:paraId="0500E6C5"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120%</w:t>
            </w:r>
          </w:p>
        </w:tc>
        <w:tc>
          <w:tcPr>
            <w:tcW w:w="1399" w:type="dxa"/>
            <w:tcBorders>
              <w:top w:val="nil"/>
              <w:left w:val="nil"/>
              <w:bottom w:val="single" w:sz="4" w:space="0" w:color="auto"/>
              <w:right w:val="single" w:sz="4" w:space="0" w:color="auto"/>
            </w:tcBorders>
            <w:shd w:val="clear" w:color="auto" w:fill="auto"/>
            <w:noWrap/>
            <w:vAlign w:val="bottom"/>
            <w:hideMark/>
          </w:tcPr>
          <w:p w14:paraId="0EA1B80F"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VXX</w:t>
            </w:r>
          </w:p>
        </w:tc>
        <w:tc>
          <w:tcPr>
            <w:tcW w:w="701" w:type="dxa"/>
            <w:tcBorders>
              <w:top w:val="nil"/>
              <w:left w:val="nil"/>
              <w:bottom w:val="single" w:sz="4" w:space="0" w:color="auto"/>
              <w:right w:val="single" w:sz="8" w:space="0" w:color="auto"/>
            </w:tcBorders>
            <w:shd w:val="clear" w:color="auto" w:fill="auto"/>
            <w:noWrap/>
            <w:vAlign w:val="bottom"/>
            <w:hideMark/>
          </w:tcPr>
          <w:p w14:paraId="6D1EDC88"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116%</w:t>
            </w:r>
          </w:p>
        </w:tc>
        <w:tc>
          <w:tcPr>
            <w:tcW w:w="1701" w:type="dxa"/>
            <w:tcBorders>
              <w:top w:val="nil"/>
              <w:left w:val="nil"/>
              <w:bottom w:val="single" w:sz="4" w:space="0" w:color="auto"/>
              <w:right w:val="single" w:sz="4" w:space="0" w:color="auto"/>
            </w:tcBorders>
            <w:shd w:val="clear" w:color="auto" w:fill="auto"/>
            <w:noWrap/>
            <w:vAlign w:val="bottom"/>
            <w:hideMark/>
          </w:tcPr>
          <w:p w14:paraId="53FF3961"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VIX 10%</w:t>
            </w:r>
          </w:p>
        </w:tc>
        <w:tc>
          <w:tcPr>
            <w:tcW w:w="679" w:type="dxa"/>
            <w:tcBorders>
              <w:top w:val="nil"/>
              <w:left w:val="nil"/>
              <w:bottom w:val="single" w:sz="4" w:space="0" w:color="auto"/>
              <w:right w:val="single" w:sz="8" w:space="0" w:color="auto"/>
            </w:tcBorders>
            <w:shd w:val="clear" w:color="auto" w:fill="auto"/>
            <w:noWrap/>
            <w:vAlign w:val="bottom"/>
            <w:hideMark/>
          </w:tcPr>
          <w:p w14:paraId="01490E57"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147%</w:t>
            </w:r>
          </w:p>
        </w:tc>
      </w:tr>
      <w:tr w:rsidR="0074206B" w:rsidRPr="0074206B" w14:paraId="1A3913F9" w14:textId="77777777" w:rsidTr="0074206B">
        <w:trPr>
          <w:trHeight w:val="300"/>
          <w:jc w:val="center"/>
        </w:trPr>
        <w:tc>
          <w:tcPr>
            <w:tcW w:w="1554" w:type="dxa"/>
            <w:tcBorders>
              <w:top w:val="nil"/>
              <w:left w:val="single" w:sz="8" w:space="0" w:color="auto"/>
              <w:bottom w:val="single" w:sz="4" w:space="0" w:color="auto"/>
              <w:right w:val="single" w:sz="4" w:space="0" w:color="auto"/>
            </w:tcBorders>
            <w:shd w:val="clear" w:color="auto" w:fill="auto"/>
            <w:noWrap/>
            <w:vAlign w:val="bottom"/>
            <w:hideMark/>
          </w:tcPr>
          <w:p w14:paraId="2A2972CB"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VIX 2009</w:t>
            </w:r>
          </w:p>
        </w:tc>
        <w:tc>
          <w:tcPr>
            <w:tcW w:w="826" w:type="dxa"/>
            <w:tcBorders>
              <w:top w:val="nil"/>
              <w:left w:val="nil"/>
              <w:bottom w:val="single" w:sz="4" w:space="0" w:color="auto"/>
              <w:right w:val="single" w:sz="8" w:space="0" w:color="auto"/>
            </w:tcBorders>
            <w:shd w:val="clear" w:color="auto" w:fill="auto"/>
            <w:noWrap/>
            <w:vAlign w:val="bottom"/>
            <w:hideMark/>
          </w:tcPr>
          <w:p w14:paraId="1325A519"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129%</w:t>
            </w:r>
          </w:p>
        </w:tc>
        <w:tc>
          <w:tcPr>
            <w:tcW w:w="1399" w:type="dxa"/>
            <w:tcBorders>
              <w:top w:val="nil"/>
              <w:left w:val="nil"/>
              <w:bottom w:val="single" w:sz="4" w:space="0" w:color="auto"/>
              <w:right w:val="single" w:sz="4" w:space="0" w:color="auto"/>
            </w:tcBorders>
            <w:shd w:val="clear" w:color="auto" w:fill="auto"/>
            <w:noWrap/>
            <w:vAlign w:val="bottom"/>
            <w:hideMark/>
          </w:tcPr>
          <w:p w14:paraId="263B7146"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VXX 2009</w:t>
            </w:r>
          </w:p>
        </w:tc>
        <w:tc>
          <w:tcPr>
            <w:tcW w:w="701" w:type="dxa"/>
            <w:tcBorders>
              <w:top w:val="nil"/>
              <w:left w:val="nil"/>
              <w:bottom w:val="single" w:sz="4" w:space="0" w:color="auto"/>
              <w:right w:val="single" w:sz="8" w:space="0" w:color="auto"/>
            </w:tcBorders>
            <w:shd w:val="clear" w:color="auto" w:fill="auto"/>
            <w:noWrap/>
            <w:vAlign w:val="bottom"/>
            <w:hideMark/>
          </w:tcPr>
          <w:p w14:paraId="51753EF4"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115%</w:t>
            </w:r>
          </w:p>
        </w:tc>
        <w:tc>
          <w:tcPr>
            <w:tcW w:w="1701" w:type="dxa"/>
            <w:tcBorders>
              <w:top w:val="nil"/>
              <w:left w:val="nil"/>
              <w:bottom w:val="single" w:sz="4" w:space="0" w:color="auto"/>
              <w:right w:val="single" w:sz="4" w:space="0" w:color="auto"/>
            </w:tcBorders>
            <w:shd w:val="clear" w:color="auto" w:fill="auto"/>
            <w:noWrap/>
            <w:vAlign w:val="bottom"/>
            <w:hideMark/>
          </w:tcPr>
          <w:p w14:paraId="19FCFD25"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VIX 2009 10%</w:t>
            </w:r>
          </w:p>
        </w:tc>
        <w:tc>
          <w:tcPr>
            <w:tcW w:w="679" w:type="dxa"/>
            <w:tcBorders>
              <w:top w:val="nil"/>
              <w:left w:val="nil"/>
              <w:bottom w:val="single" w:sz="4" w:space="0" w:color="auto"/>
              <w:right w:val="single" w:sz="8" w:space="0" w:color="auto"/>
            </w:tcBorders>
            <w:shd w:val="clear" w:color="auto" w:fill="auto"/>
            <w:noWrap/>
            <w:vAlign w:val="bottom"/>
            <w:hideMark/>
          </w:tcPr>
          <w:p w14:paraId="19883A81"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172%</w:t>
            </w:r>
          </w:p>
        </w:tc>
      </w:tr>
      <w:tr w:rsidR="0074206B" w:rsidRPr="0074206B" w14:paraId="4E0EA4F3" w14:textId="77777777" w:rsidTr="0074206B">
        <w:trPr>
          <w:trHeight w:val="300"/>
          <w:jc w:val="center"/>
        </w:trPr>
        <w:tc>
          <w:tcPr>
            <w:tcW w:w="1554" w:type="dxa"/>
            <w:tcBorders>
              <w:top w:val="nil"/>
              <w:left w:val="single" w:sz="8" w:space="0" w:color="auto"/>
              <w:bottom w:val="single" w:sz="4" w:space="0" w:color="auto"/>
              <w:right w:val="single" w:sz="4" w:space="0" w:color="auto"/>
            </w:tcBorders>
            <w:shd w:val="clear" w:color="auto" w:fill="auto"/>
            <w:noWrap/>
            <w:vAlign w:val="bottom"/>
            <w:hideMark/>
          </w:tcPr>
          <w:p w14:paraId="1ABFF846"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VIX 2009 1</w:t>
            </w:r>
          </w:p>
        </w:tc>
        <w:tc>
          <w:tcPr>
            <w:tcW w:w="826" w:type="dxa"/>
            <w:tcBorders>
              <w:top w:val="nil"/>
              <w:left w:val="nil"/>
              <w:bottom w:val="single" w:sz="4" w:space="0" w:color="auto"/>
              <w:right w:val="single" w:sz="8" w:space="0" w:color="auto"/>
            </w:tcBorders>
            <w:shd w:val="clear" w:color="auto" w:fill="auto"/>
            <w:noWrap/>
            <w:vAlign w:val="bottom"/>
            <w:hideMark/>
          </w:tcPr>
          <w:p w14:paraId="51A44D7A"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144%</w:t>
            </w:r>
          </w:p>
        </w:tc>
        <w:tc>
          <w:tcPr>
            <w:tcW w:w="1399" w:type="dxa"/>
            <w:tcBorders>
              <w:top w:val="nil"/>
              <w:left w:val="nil"/>
              <w:bottom w:val="single" w:sz="4" w:space="0" w:color="auto"/>
              <w:right w:val="single" w:sz="4" w:space="0" w:color="auto"/>
            </w:tcBorders>
            <w:shd w:val="clear" w:color="auto" w:fill="auto"/>
            <w:noWrap/>
            <w:vAlign w:val="bottom"/>
            <w:hideMark/>
          </w:tcPr>
          <w:p w14:paraId="273D1611"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VXX 2009 1</w:t>
            </w:r>
          </w:p>
        </w:tc>
        <w:tc>
          <w:tcPr>
            <w:tcW w:w="701" w:type="dxa"/>
            <w:tcBorders>
              <w:top w:val="nil"/>
              <w:left w:val="nil"/>
              <w:bottom w:val="single" w:sz="4" w:space="0" w:color="auto"/>
              <w:right w:val="single" w:sz="8" w:space="0" w:color="auto"/>
            </w:tcBorders>
            <w:shd w:val="clear" w:color="auto" w:fill="auto"/>
            <w:noWrap/>
            <w:vAlign w:val="bottom"/>
            <w:hideMark/>
          </w:tcPr>
          <w:p w14:paraId="6D844E5C"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07BF0481"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VXX 10%</w:t>
            </w:r>
          </w:p>
        </w:tc>
        <w:tc>
          <w:tcPr>
            <w:tcW w:w="679" w:type="dxa"/>
            <w:tcBorders>
              <w:top w:val="nil"/>
              <w:left w:val="nil"/>
              <w:bottom w:val="single" w:sz="4" w:space="0" w:color="auto"/>
              <w:right w:val="single" w:sz="8" w:space="0" w:color="auto"/>
            </w:tcBorders>
            <w:shd w:val="clear" w:color="auto" w:fill="auto"/>
            <w:noWrap/>
            <w:vAlign w:val="bottom"/>
            <w:hideMark/>
          </w:tcPr>
          <w:p w14:paraId="461C7DB0"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141%</w:t>
            </w:r>
          </w:p>
        </w:tc>
      </w:tr>
      <w:tr w:rsidR="0074206B" w:rsidRPr="0074206B" w14:paraId="08A58781" w14:textId="77777777" w:rsidTr="0074206B">
        <w:trPr>
          <w:trHeight w:val="315"/>
          <w:jc w:val="center"/>
        </w:trPr>
        <w:tc>
          <w:tcPr>
            <w:tcW w:w="1554" w:type="dxa"/>
            <w:tcBorders>
              <w:top w:val="nil"/>
              <w:left w:val="single" w:sz="8" w:space="0" w:color="auto"/>
              <w:bottom w:val="single" w:sz="4" w:space="0" w:color="auto"/>
              <w:right w:val="single" w:sz="4" w:space="0" w:color="auto"/>
            </w:tcBorders>
            <w:shd w:val="clear" w:color="auto" w:fill="auto"/>
            <w:noWrap/>
            <w:vAlign w:val="bottom"/>
            <w:hideMark/>
          </w:tcPr>
          <w:p w14:paraId="22DADA37"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VIX 2009 2</w:t>
            </w:r>
          </w:p>
        </w:tc>
        <w:tc>
          <w:tcPr>
            <w:tcW w:w="826" w:type="dxa"/>
            <w:tcBorders>
              <w:top w:val="nil"/>
              <w:left w:val="nil"/>
              <w:bottom w:val="single" w:sz="4" w:space="0" w:color="auto"/>
              <w:right w:val="single" w:sz="8" w:space="0" w:color="auto"/>
            </w:tcBorders>
            <w:shd w:val="clear" w:color="auto" w:fill="auto"/>
            <w:noWrap/>
            <w:vAlign w:val="bottom"/>
            <w:hideMark/>
          </w:tcPr>
          <w:p w14:paraId="40F244F3"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124%</w:t>
            </w:r>
          </w:p>
        </w:tc>
        <w:tc>
          <w:tcPr>
            <w:tcW w:w="1399" w:type="dxa"/>
            <w:tcBorders>
              <w:top w:val="nil"/>
              <w:left w:val="nil"/>
              <w:bottom w:val="single" w:sz="4" w:space="0" w:color="auto"/>
              <w:right w:val="single" w:sz="4" w:space="0" w:color="auto"/>
            </w:tcBorders>
            <w:shd w:val="clear" w:color="auto" w:fill="auto"/>
            <w:noWrap/>
            <w:vAlign w:val="bottom"/>
            <w:hideMark/>
          </w:tcPr>
          <w:p w14:paraId="294BF75E"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VXX 2009 2</w:t>
            </w:r>
          </w:p>
        </w:tc>
        <w:tc>
          <w:tcPr>
            <w:tcW w:w="701" w:type="dxa"/>
            <w:tcBorders>
              <w:top w:val="nil"/>
              <w:left w:val="nil"/>
              <w:bottom w:val="single" w:sz="4" w:space="0" w:color="auto"/>
              <w:right w:val="single" w:sz="8" w:space="0" w:color="auto"/>
            </w:tcBorders>
            <w:shd w:val="clear" w:color="auto" w:fill="auto"/>
            <w:noWrap/>
            <w:vAlign w:val="bottom"/>
            <w:hideMark/>
          </w:tcPr>
          <w:p w14:paraId="625DA9DD"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149%</w:t>
            </w:r>
          </w:p>
        </w:tc>
        <w:tc>
          <w:tcPr>
            <w:tcW w:w="1701" w:type="dxa"/>
            <w:tcBorders>
              <w:top w:val="nil"/>
              <w:left w:val="nil"/>
              <w:bottom w:val="single" w:sz="8" w:space="0" w:color="auto"/>
              <w:right w:val="single" w:sz="4" w:space="0" w:color="auto"/>
            </w:tcBorders>
            <w:shd w:val="clear" w:color="auto" w:fill="auto"/>
            <w:noWrap/>
            <w:vAlign w:val="bottom"/>
            <w:hideMark/>
          </w:tcPr>
          <w:p w14:paraId="3E4A5F86"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VXX 2009 10%</w:t>
            </w:r>
          </w:p>
        </w:tc>
        <w:tc>
          <w:tcPr>
            <w:tcW w:w="679" w:type="dxa"/>
            <w:tcBorders>
              <w:top w:val="nil"/>
              <w:left w:val="nil"/>
              <w:bottom w:val="single" w:sz="8" w:space="0" w:color="auto"/>
              <w:right w:val="single" w:sz="8" w:space="0" w:color="auto"/>
            </w:tcBorders>
            <w:shd w:val="clear" w:color="auto" w:fill="auto"/>
            <w:noWrap/>
            <w:vAlign w:val="bottom"/>
            <w:hideMark/>
          </w:tcPr>
          <w:p w14:paraId="463F6229"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143%</w:t>
            </w:r>
          </w:p>
        </w:tc>
      </w:tr>
      <w:tr w:rsidR="0074206B" w:rsidRPr="0074206B" w14:paraId="3A30BCBD" w14:textId="77777777" w:rsidTr="0074206B">
        <w:trPr>
          <w:trHeight w:val="300"/>
          <w:jc w:val="center"/>
        </w:trPr>
        <w:tc>
          <w:tcPr>
            <w:tcW w:w="1554" w:type="dxa"/>
            <w:tcBorders>
              <w:top w:val="nil"/>
              <w:left w:val="single" w:sz="8" w:space="0" w:color="auto"/>
              <w:bottom w:val="single" w:sz="4" w:space="0" w:color="auto"/>
              <w:right w:val="single" w:sz="4" w:space="0" w:color="auto"/>
            </w:tcBorders>
            <w:shd w:val="clear" w:color="auto" w:fill="auto"/>
            <w:noWrap/>
            <w:vAlign w:val="bottom"/>
            <w:hideMark/>
          </w:tcPr>
          <w:p w14:paraId="514C13B7"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VIX 2009 3</w:t>
            </w:r>
          </w:p>
        </w:tc>
        <w:tc>
          <w:tcPr>
            <w:tcW w:w="826" w:type="dxa"/>
            <w:tcBorders>
              <w:top w:val="nil"/>
              <w:left w:val="nil"/>
              <w:bottom w:val="single" w:sz="4" w:space="0" w:color="auto"/>
              <w:right w:val="single" w:sz="8" w:space="0" w:color="auto"/>
            </w:tcBorders>
            <w:shd w:val="clear" w:color="auto" w:fill="auto"/>
            <w:noWrap/>
            <w:vAlign w:val="bottom"/>
            <w:hideMark/>
          </w:tcPr>
          <w:p w14:paraId="6E9D21A1"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122%</w:t>
            </w:r>
          </w:p>
        </w:tc>
        <w:tc>
          <w:tcPr>
            <w:tcW w:w="1399" w:type="dxa"/>
            <w:tcBorders>
              <w:top w:val="nil"/>
              <w:left w:val="nil"/>
              <w:bottom w:val="single" w:sz="4" w:space="0" w:color="auto"/>
              <w:right w:val="single" w:sz="4" w:space="0" w:color="auto"/>
            </w:tcBorders>
            <w:shd w:val="clear" w:color="auto" w:fill="auto"/>
            <w:noWrap/>
            <w:vAlign w:val="bottom"/>
            <w:hideMark/>
          </w:tcPr>
          <w:p w14:paraId="1D2008A3"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VXX 2009 3</w:t>
            </w:r>
          </w:p>
        </w:tc>
        <w:tc>
          <w:tcPr>
            <w:tcW w:w="701" w:type="dxa"/>
            <w:tcBorders>
              <w:top w:val="nil"/>
              <w:left w:val="nil"/>
              <w:bottom w:val="single" w:sz="4" w:space="0" w:color="auto"/>
              <w:right w:val="single" w:sz="8" w:space="0" w:color="auto"/>
            </w:tcBorders>
            <w:shd w:val="clear" w:color="auto" w:fill="auto"/>
            <w:noWrap/>
            <w:vAlign w:val="bottom"/>
            <w:hideMark/>
          </w:tcPr>
          <w:p w14:paraId="70F82576"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106%</w:t>
            </w:r>
          </w:p>
        </w:tc>
        <w:tc>
          <w:tcPr>
            <w:tcW w:w="1701" w:type="dxa"/>
            <w:tcBorders>
              <w:top w:val="nil"/>
              <w:left w:val="nil"/>
              <w:bottom w:val="nil"/>
              <w:right w:val="nil"/>
            </w:tcBorders>
            <w:shd w:val="clear" w:color="auto" w:fill="auto"/>
            <w:noWrap/>
            <w:vAlign w:val="bottom"/>
            <w:hideMark/>
          </w:tcPr>
          <w:p w14:paraId="7AC20E4F" w14:textId="77777777" w:rsidR="0074206B" w:rsidRPr="0074206B" w:rsidRDefault="0074206B" w:rsidP="0074206B">
            <w:pPr>
              <w:spacing w:after="0" w:line="240" w:lineRule="auto"/>
              <w:rPr>
                <w:rFonts w:ascii="Calibri" w:eastAsia="Times New Roman" w:hAnsi="Calibri" w:cs="Times New Roman"/>
                <w:color w:val="000000"/>
                <w:lang w:eastAsia="hu-HU"/>
              </w:rPr>
            </w:pPr>
          </w:p>
        </w:tc>
        <w:tc>
          <w:tcPr>
            <w:tcW w:w="679" w:type="dxa"/>
            <w:tcBorders>
              <w:top w:val="nil"/>
              <w:left w:val="nil"/>
              <w:bottom w:val="nil"/>
              <w:right w:val="nil"/>
            </w:tcBorders>
            <w:shd w:val="clear" w:color="auto" w:fill="auto"/>
            <w:noWrap/>
            <w:vAlign w:val="bottom"/>
            <w:hideMark/>
          </w:tcPr>
          <w:p w14:paraId="01ABE304" w14:textId="77777777" w:rsidR="0074206B" w:rsidRPr="0074206B" w:rsidRDefault="0074206B" w:rsidP="0074206B">
            <w:pPr>
              <w:spacing w:after="0" w:line="240" w:lineRule="auto"/>
              <w:rPr>
                <w:rFonts w:ascii="Calibri" w:eastAsia="Times New Roman" w:hAnsi="Calibri" w:cs="Times New Roman"/>
                <w:color w:val="000000"/>
                <w:lang w:eastAsia="hu-HU"/>
              </w:rPr>
            </w:pPr>
          </w:p>
        </w:tc>
      </w:tr>
      <w:tr w:rsidR="0074206B" w:rsidRPr="0074206B" w14:paraId="4483C8E7" w14:textId="77777777" w:rsidTr="0074206B">
        <w:trPr>
          <w:trHeight w:val="300"/>
          <w:jc w:val="center"/>
        </w:trPr>
        <w:tc>
          <w:tcPr>
            <w:tcW w:w="1554" w:type="dxa"/>
            <w:tcBorders>
              <w:top w:val="nil"/>
              <w:left w:val="single" w:sz="8" w:space="0" w:color="auto"/>
              <w:bottom w:val="single" w:sz="4" w:space="0" w:color="auto"/>
              <w:right w:val="single" w:sz="4" w:space="0" w:color="auto"/>
            </w:tcBorders>
            <w:shd w:val="clear" w:color="auto" w:fill="auto"/>
            <w:noWrap/>
            <w:vAlign w:val="bottom"/>
            <w:hideMark/>
          </w:tcPr>
          <w:p w14:paraId="7AC55F8C"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VIX 2009 4</w:t>
            </w:r>
          </w:p>
        </w:tc>
        <w:tc>
          <w:tcPr>
            <w:tcW w:w="826" w:type="dxa"/>
            <w:tcBorders>
              <w:top w:val="nil"/>
              <w:left w:val="nil"/>
              <w:bottom w:val="single" w:sz="4" w:space="0" w:color="auto"/>
              <w:right w:val="single" w:sz="8" w:space="0" w:color="auto"/>
            </w:tcBorders>
            <w:shd w:val="clear" w:color="auto" w:fill="auto"/>
            <w:noWrap/>
            <w:vAlign w:val="bottom"/>
            <w:hideMark/>
          </w:tcPr>
          <w:p w14:paraId="00EF7A3F"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157%</w:t>
            </w:r>
          </w:p>
        </w:tc>
        <w:tc>
          <w:tcPr>
            <w:tcW w:w="1399" w:type="dxa"/>
            <w:tcBorders>
              <w:top w:val="nil"/>
              <w:left w:val="nil"/>
              <w:bottom w:val="single" w:sz="4" w:space="0" w:color="auto"/>
              <w:right w:val="single" w:sz="4" w:space="0" w:color="auto"/>
            </w:tcBorders>
            <w:shd w:val="clear" w:color="auto" w:fill="auto"/>
            <w:noWrap/>
            <w:vAlign w:val="bottom"/>
            <w:hideMark/>
          </w:tcPr>
          <w:p w14:paraId="7E316414"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VXX 2009 4</w:t>
            </w:r>
          </w:p>
        </w:tc>
        <w:tc>
          <w:tcPr>
            <w:tcW w:w="701" w:type="dxa"/>
            <w:tcBorders>
              <w:top w:val="nil"/>
              <w:left w:val="nil"/>
              <w:bottom w:val="single" w:sz="4" w:space="0" w:color="auto"/>
              <w:right w:val="single" w:sz="8" w:space="0" w:color="auto"/>
            </w:tcBorders>
            <w:shd w:val="clear" w:color="auto" w:fill="auto"/>
            <w:noWrap/>
            <w:vAlign w:val="bottom"/>
            <w:hideMark/>
          </w:tcPr>
          <w:p w14:paraId="47D93F03"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147%</w:t>
            </w:r>
          </w:p>
        </w:tc>
        <w:tc>
          <w:tcPr>
            <w:tcW w:w="1701" w:type="dxa"/>
            <w:tcBorders>
              <w:top w:val="nil"/>
              <w:left w:val="nil"/>
              <w:bottom w:val="nil"/>
              <w:right w:val="nil"/>
            </w:tcBorders>
            <w:shd w:val="clear" w:color="auto" w:fill="auto"/>
            <w:noWrap/>
            <w:vAlign w:val="bottom"/>
            <w:hideMark/>
          </w:tcPr>
          <w:p w14:paraId="7453431C" w14:textId="77777777" w:rsidR="0074206B" w:rsidRPr="0074206B" w:rsidRDefault="0074206B" w:rsidP="0074206B">
            <w:pPr>
              <w:spacing w:after="0" w:line="240" w:lineRule="auto"/>
              <w:rPr>
                <w:rFonts w:ascii="Calibri" w:eastAsia="Times New Roman" w:hAnsi="Calibri" w:cs="Times New Roman"/>
                <w:color w:val="000000"/>
                <w:lang w:eastAsia="hu-HU"/>
              </w:rPr>
            </w:pPr>
          </w:p>
        </w:tc>
        <w:tc>
          <w:tcPr>
            <w:tcW w:w="679" w:type="dxa"/>
            <w:tcBorders>
              <w:top w:val="nil"/>
              <w:left w:val="nil"/>
              <w:bottom w:val="nil"/>
              <w:right w:val="nil"/>
            </w:tcBorders>
            <w:shd w:val="clear" w:color="auto" w:fill="auto"/>
            <w:noWrap/>
            <w:vAlign w:val="bottom"/>
            <w:hideMark/>
          </w:tcPr>
          <w:p w14:paraId="39426E07" w14:textId="77777777" w:rsidR="0074206B" w:rsidRPr="0074206B" w:rsidRDefault="0074206B" w:rsidP="0074206B">
            <w:pPr>
              <w:spacing w:after="0" w:line="240" w:lineRule="auto"/>
              <w:rPr>
                <w:rFonts w:ascii="Calibri" w:eastAsia="Times New Roman" w:hAnsi="Calibri" w:cs="Times New Roman"/>
                <w:color w:val="000000"/>
                <w:lang w:eastAsia="hu-HU"/>
              </w:rPr>
            </w:pPr>
          </w:p>
        </w:tc>
      </w:tr>
      <w:tr w:rsidR="0074206B" w:rsidRPr="0074206B" w14:paraId="50D7DF70" w14:textId="77777777" w:rsidTr="0074206B">
        <w:trPr>
          <w:trHeight w:val="315"/>
          <w:jc w:val="center"/>
        </w:trPr>
        <w:tc>
          <w:tcPr>
            <w:tcW w:w="1554" w:type="dxa"/>
            <w:tcBorders>
              <w:top w:val="nil"/>
              <w:left w:val="single" w:sz="8" w:space="0" w:color="auto"/>
              <w:bottom w:val="single" w:sz="8" w:space="0" w:color="auto"/>
              <w:right w:val="single" w:sz="4" w:space="0" w:color="auto"/>
            </w:tcBorders>
            <w:shd w:val="clear" w:color="auto" w:fill="auto"/>
            <w:noWrap/>
            <w:vAlign w:val="bottom"/>
            <w:hideMark/>
          </w:tcPr>
          <w:p w14:paraId="0EBF0EE7"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VIX 2009 5</w:t>
            </w:r>
          </w:p>
        </w:tc>
        <w:tc>
          <w:tcPr>
            <w:tcW w:w="826" w:type="dxa"/>
            <w:tcBorders>
              <w:top w:val="nil"/>
              <w:left w:val="nil"/>
              <w:bottom w:val="single" w:sz="8" w:space="0" w:color="auto"/>
              <w:right w:val="single" w:sz="8" w:space="0" w:color="auto"/>
            </w:tcBorders>
            <w:shd w:val="clear" w:color="auto" w:fill="auto"/>
            <w:noWrap/>
            <w:vAlign w:val="bottom"/>
            <w:hideMark/>
          </w:tcPr>
          <w:p w14:paraId="52AB643F"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104%</w:t>
            </w:r>
          </w:p>
        </w:tc>
        <w:tc>
          <w:tcPr>
            <w:tcW w:w="1399" w:type="dxa"/>
            <w:tcBorders>
              <w:top w:val="nil"/>
              <w:left w:val="nil"/>
              <w:bottom w:val="single" w:sz="8" w:space="0" w:color="auto"/>
              <w:right w:val="single" w:sz="4" w:space="0" w:color="auto"/>
            </w:tcBorders>
            <w:shd w:val="clear" w:color="auto" w:fill="auto"/>
            <w:noWrap/>
            <w:vAlign w:val="bottom"/>
            <w:hideMark/>
          </w:tcPr>
          <w:p w14:paraId="1431A4CC" w14:textId="77777777" w:rsidR="0074206B" w:rsidRPr="0074206B" w:rsidRDefault="0074206B" w:rsidP="0074206B">
            <w:pPr>
              <w:spacing w:after="0" w:line="240" w:lineRule="auto"/>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VXX 2009 5</w:t>
            </w:r>
          </w:p>
        </w:tc>
        <w:tc>
          <w:tcPr>
            <w:tcW w:w="701" w:type="dxa"/>
            <w:tcBorders>
              <w:top w:val="nil"/>
              <w:left w:val="nil"/>
              <w:bottom w:val="single" w:sz="8" w:space="0" w:color="auto"/>
              <w:right w:val="single" w:sz="8" w:space="0" w:color="auto"/>
            </w:tcBorders>
            <w:shd w:val="clear" w:color="auto" w:fill="auto"/>
            <w:noWrap/>
            <w:vAlign w:val="bottom"/>
            <w:hideMark/>
          </w:tcPr>
          <w:p w14:paraId="4F8BECC4" w14:textId="77777777" w:rsidR="0074206B" w:rsidRPr="0074206B" w:rsidRDefault="0074206B" w:rsidP="0074206B">
            <w:pPr>
              <w:spacing w:after="0" w:line="240" w:lineRule="auto"/>
              <w:jc w:val="right"/>
              <w:rPr>
                <w:rFonts w:ascii="Calibri" w:eastAsia="Times New Roman" w:hAnsi="Calibri" w:cs="Times New Roman"/>
                <w:color w:val="000000"/>
                <w:lang w:eastAsia="hu-HU"/>
              </w:rPr>
            </w:pPr>
            <w:r w:rsidRPr="0074206B">
              <w:rPr>
                <w:rFonts w:ascii="Calibri" w:eastAsia="Times New Roman" w:hAnsi="Calibri" w:cs="Times New Roman"/>
                <w:color w:val="000000"/>
                <w:lang w:eastAsia="hu-HU"/>
              </w:rPr>
              <w:t>99%</w:t>
            </w:r>
          </w:p>
        </w:tc>
        <w:tc>
          <w:tcPr>
            <w:tcW w:w="1701" w:type="dxa"/>
            <w:tcBorders>
              <w:top w:val="nil"/>
              <w:left w:val="nil"/>
              <w:bottom w:val="nil"/>
              <w:right w:val="nil"/>
            </w:tcBorders>
            <w:shd w:val="clear" w:color="auto" w:fill="auto"/>
            <w:noWrap/>
            <w:vAlign w:val="bottom"/>
            <w:hideMark/>
          </w:tcPr>
          <w:p w14:paraId="4607000E" w14:textId="77777777" w:rsidR="0074206B" w:rsidRPr="0074206B" w:rsidRDefault="0074206B" w:rsidP="0074206B">
            <w:pPr>
              <w:spacing w:after="0" w:line="240" w:lineRule="auto"/>
              <w:rPr>
                <w:rFonts w:ascii="Calibri" w:eastAsia="Times New Roman" w:hAnsi="Calibri" w:cs="Times New Roman"/>
                <w:color w:val="000000"/>
                <w:lang w:eastAsia="hu-HU"/>
              </w:rPr>
            </w:pPr>
          </w:p>
        </w:tc>
        <w:tc>
          <w:tcPr>
            <w:tcW w:w="679" w:type="dxa"/>
            <w:tcBorders>
              <w:top w:val="nil"/>
              <w:left w:val="nil"/>
              <w:bottom w:val="nil"/>
              <w:right w:val="nil"/>
            </w:tcBorders>
            <w:shd w:val="clear" w:color="auto" w:fill="auto"/>
            <w:noWrap/>
            <w:vAlign w:val="bottom"/>
            <w:hideMark/>
          </w:tcPr>
          <w:p w14:paraId="159A05A9" w14:textId="77777777" w:rsidR="0074206B" w:rsidRPr="0074206B" w:rsidRDefault="0074206B" w:rsidP="0074206B">
            <w:pPr>
              <w:spacing w:after="0" w:line="240" w:lineRule="auto"/>
              <w:rPr>
                <w:rFonts w:ascii="Calibri" w:eastAsia="Times New Roman" w:hAnsi="Calibri" w:cs="Times New Roman"/>
                <w:color w:val="000000"/>
                <w:lang w:eastAsia="hu-HU"/>
              </w:rPr>
            </w:pPr>
          </w:p>
        </w:tc>
      </w:tr>
    </w:tbl>
    <w:p w14:paraId="04A3AAA0" w14:textId="77777777" w:rsidR="0074206B" w:rsidRDefault="0074206B" w:rsidP="0074206B">
      <w:pPr>
        <w:spacing w:before="240" w:after="240" w:line="240" w:lineRule="auto"/>
        <w:jc w:val="center"/>
        <w:rPr>
          <w:sz w:val="24"/>
          <w:szCs w:val="24"/>
          <w:lang w:val="en-GB" w:eastAsia="hu-HU"/>
        </w:rPr>
      </w:pPr>
    </w:p>
    <w:p w14:paraId="15D574EC" w14:textId="77777777" w:rsidR="001960A3" w:rsidRDefault="001960A3" w:rsidP="001960A3">
      <w:pPr>
        <w:pStyle w:val="Subtitle"/>
        <w:rPr>
          <w:noProof/>
          <w:lang w:val="en-GB" w:eastAsia="hu-HU"/>
        </w:rPr>
      </w:pPr>
      <w:r>
        <w:rPr>
          <w:noProof/>
          <w:lang w:val="en-GB" w:eastAsia="hu-HU"/>
        </w:rPr>
        <w:t>Devil’s advocate: arguing for the volatility echo</w:t>
      </w:r>
    </w:p>
    <w:p w14:paraId="38F34F70" w14:textId="77777777" w:rsidR="001960A3" w:rsidRDefault="00843698" w:rsidP="005C7409">
      <w:pPr>
        <w:spacing w:before="240" w:after="120"/>
        <w:rPr>
          <w:rStyle w:val="SubtleEmphasis"/>
          <w:i w:val="0"/>
          <w:color w:val="auto"/>
          <w:sz w:val="24"/>
          <w:szCs w:val="24"/>
          <w:lang w:val="en-GB"/>
        </w:rPr>
      </w:pPr>
      <w:r>
        <w:rPr>
          <w:rStyle w:val="SubtleEmphasis"/>
          <w:i w:val="0"/>
          <w:color w:val="auto"/>
          <w:sz w:val="24"/>
          <w:szCs w:val="24"/>
          <w:lang w:val="en-GB"/>
        </w:rPr>
        <w:t xml:space="preserve">In this section we try to reason </w:t>
      </w:r>
      <w:r w:rsidR="00CA04D7">
        <w:rPr>
          <w:rStyle w:val="SubtleEmphasis"/>
          <w:i w:val="0"/>
          <w:color w:val="auto"/>
          <w:sz w:val="24"/>
          <w:szCs w:val="24"/>
          <w:lang w:val="en-GB"/>
        </w:rPr>
        <w:t xml:space="preserve">what if the </w:t>
      </w:r>
      <w:r>
        <w:rPr>
          <w:rStyle w:val="SubtleEmphasis"/>
          <w:i w:val="0"/>
          <w:color w:val="auto"/>
          <w:sz w:val="24"/>
          <w:szCs w:val="24"/>
          <w:lang w:val="en-GB"/>
        </w:rPr>
        <w:t>volatility echo is real</w:t>
      </w:r>
      <w:r w:rsidR="00F52C9A">
        <w:rPr>
          <w:rStyle w:val="SubtleEmphasis"/>
          <w:i w:val="0"/>
          <w:color w:val="auto"/>
          <w:sz w:val="24"/>
          <w:szCs w:val="24"/>
          <w:lang w:val="en-GB"/>
        </w:rPr>
        <w:t>.</w:t>
      </w:r>
      <w:r>
        <w:rPr>
          <w:rStyle w:val="SubtleEmphasis"/>
          <w:i w:val="0"/>
          <w:color w:val="auto"/>
          <w:sz w:val="24"/>
          <w:szCs w:val="24"/>
          <w:lang w:val="en-GB"/>
        </w:rPr>
        <w:t xml:space="preserve"> </w:t>
      </w:r>
      <w:r w:rsidR="00F52C9A">
        <w:rPr>
          <w:rStyle w:val="SubtleEmphasis"/>
          <w:i w:val="0"/>
          <w:color w:val="auto"/>
          <w:sz w:val="24"/>
          <w:szCs w:val="24"/>
          <w:lang w:val="en-GB"/>
        </w:rPr>
        <w:t>W</w:t>
      </w:r>
      <w:r>
        <w:rPr>
          <w:rStyle w:val="SubtleEmphasis"/>
          <w:i w:val="0"/>
          <w:color w:val="auto"/>
          <w:sz w:val="24"/>
          <w:szCs w:val="24"/>
          <w:lang w:val="en-GB"/>
        </w:rPr>
        <w:t xml:space="preserve">hat possible fundamental reason could cause </w:t>
      </w:r>
      <w:r w:rsidR="00CA04D7">
        <w:rPr>
          <w:rStyle w:val="SubtleEmphasis"/>
          <w:i w:val="0"/>
          <w:color w:val="auto"/>
          <w:sz w:val="24"/>
          <w:szCs w:val="24"/>
          <w:lang w:val="en-GB"/>
        </w:rPr>
        <w:t>this?</w:t>
      </w:r>
    </w:p>
    <w:p w14:paraId="693B3D06" w14:textId="77777777" w:rsidR="00F52C9A" w:rsidRDefault="00F52C9A" w:rsidP="005C7409">
      <w:pPr>
        <w:spacing w:before="240" w:after="120"/>
        <w:rPr>
          <w:rStyle w:val="SubtleEmphasis"/>
          <w:i w:val="0"/>
          <w:color w:val="auto"/>
          <w:sz w:val="24"/>
          <w:szCs w:val="24"/>
          <w:lang w:val="en-GB"/>
        </w:rPr>
      </w:pPr>
      <w:r>
        <w:rPr>
          <w:rStyle w:val="SubtleEmphasis"/>
          <w:i w:val="0"/>
          <w:color w:val="auto"/>
          <w:sz w:val="24"/>
          <w:szCs w:val="24"/>
          <w:lang w:val="en-GB"/>
        </w:rPr>
        <w:t>-Thursdays jobless claims report as economic data:</w:t>
      </w:r>
    </w:p>
    <w:p w14:paraId="20A0F802" w14:textId="77777777" w:rsidR="00F52C9A" w:rsidRDefault="00F52C9A" w:rsidP="005C7409">
      <w:pPr>
        <w:spacing w:before="240" w:after="120"/>
        <w:rPr>
          <w:rStyle w:val="SubtleEmphasis"/>
          <w:i w:val="0"/>
          <w:color w:val="auto"/>
          <w:sz w:val="24"/>
          <w:szCs w:val="24"/>
          <w:lang w:val="en-GB"/>
        </w:rPr>
      </w:pPr>
      <w:r>
        <w:rPr>
          <w:rStyle w:val="SubtleEmphasis"/>
          <w:i w:val="0"/>
          <w:color w:val="auto"/>
          <w:sz w:val="24"/>
          <w:szCs w:val="24"/>
          <w:lang w:val="en-GB"/>
        </w:rPr>
        <w:t>Remember that we wrote this in a previous chapter: “</w:t>
      </w:r>
      <w:r>
        <w:rPr>
          <w:iCs/>
          <w:noProof/>
          <w:sz w:val="24"/>
          <w:szCs w:val="24"/>
          <w:lang w:val="en-GB" w:eastAsia="hu-HU"/>
        </w:rPr>
        <w:t xml:space="preserve">Maybe Thursday has a small 10-day-effect, because its removal reduced the autocorrelation magnitude slightly (perhaps effect of employment reports).”. There is a weekly </w:t>
      </w:r>
      <w:r>
        <w:rPr>
          <w:rStyle w:val="SubtleEmphasis"/>
          <w:i w:val="0"/>
          <w:color w:val="auto"/>
          <w:sz w:val="24"/>
          <w:szCs w:val="24"/>
          <w:lang w:val="en-GB"/>
        </w:rPr>
        <w:t xml:space="preserve">initial </w:t>
      </w:r>
      <w:r w:rsidRPr="00A8243C">
        <w:rPr>
          <w:rStyle w:val="SubtleEmphasis"/>
          <w:i w:val="0"/>
          <w:color w:val="auto"/>
          <w:sz w:val="24"/>
          <w:szCs w:val="24"/>
          <w:lang w:val="en-GB"/>
        </w:rPr>
        <w:t xml:space="preserve">jobless claims </w:t>
      </w:r>
      <w:r>
        <w:rPr>
          <w:rStyle w:val="SubtleEmphasis"/>
          <w:i w:val="0"/>
          <w:color w:val="auto"/>
          <w:sz w:val="24"/>
          <w:szCs w:val="24"/>
          <w:lang w:val="en-GB"/>
        </w:rPr>
        <w:t xml:space="preserve">report </w:t>
      </w:r>
      <w:r w:rsidRPr="00A8243C">
        <w:rPr>
          <w:rStyle w:val="SubtleEmphasis"/>
          <w:i w:val="0"/>
          <w:color w:val="auto"/>
          <w:sz w:val="24"/>
          <w:szCs w:val="24"/>
          <w:lang w:val="en-GB"/>
        </w:rPr>
        <w:t>on Thursdays</w:t>
      </w:r>
      <w:r>
        <w:rPr>
          <w:rStyle w:val="SubtleEmphasis"/>
          <w:i w:val="0"/>
          <w:color w:val="auto"/>
          <w:sz w:val="24"/>
          <w:szCs w:val="24"/>
          <w:lang w:val="en-GB"/>
        </w:rPr>
        <w:t xml:space="preserve">, and it is possible that the initial jobless </w:t>
      </w:r>
      <w:r w:rsidR="00735636">
        <w:rPr>
          <w:rStyle w:val="SubtleEmphasis"/>
          <w:i w:val="0"/>
          <w:color w:val="auto"/>
          <w:sz w:val="24"/>
          <w:szCs w:val="24"/>
          <w:lang w:val="en-GB"/>
        </w:rPr>
        <w:t>claims are</w:t>
      </w:r>
      <w:r>
        <w:rPr>
          <w:rStyle w:val="SubtleEmphasis"/>
          <w:i w:val="0"/>
          <w:color w:val="auto"/>
          <w:sz w:val="24"/>
          <w:szCs w:val="24"/>
          <w:lang w:val="en-GB"/>
        </w:rPr>
        <w:t xml:space="preserve"> a trending time series (that would be logical: a fundamental economic indicator: when the unemployment starts to be </w:t>
      </w:r>
      <w:r w:rsidR="00407B4E">
        <w:rPr>
          <w:rStyle w:val="SubtleEmphasis"/>
          <w:i w:val="0"/>
          <w:color w:val="auto"/>
          <w:sz w:val="24"/>
          <w:szCs w:val="24"/>
          <w:lang w:val="en-GB"/>
        </w:rPr>
        <w:t>better</w:t>
      </w:r>
      <w:r>
        <w:rPr>
          <w:rStyle w:val="SubtleEmphasis"/>
          <w:i w:val="0"/>
          <w:color w:val="auto"/>
          <w:sz w:val="24"/>
          <w:szCs w:val="24"/>
          <w:lang w:val="en-GB"/>
        </w:rPr>
        <w:t>, this has inertia for next weeks</w:t>
      </w:r>
      <w:r w:rsidR="0074052C">
        <w:rPr>
          <w:rStyle w:val="SubtleEmphasis"/>
          <w:i w:val="0"/>
          <w:color w:val="auto"/>
          <w:sz w:val="24"/>
          <w:szCs w:val="24"/>
          <w:lang w:val="en-GB"/>
        </w:rPr>
        <w:t xml:space="preserve"> and months</w:t>
      </w:r>
      <w:r>
        <w:rPr>
          <w:rStyle w:val="SubtleEmphasis"/>
          <w:i w:val="0"/>
          <w:color w:val="auto"/>
          <w:sz w:val="24"/>
          <w:szCs w:val="24"/>
          <w:lang w:val="en-GB"/>
        </w:rPr>
        <w:t>.). The fly in the ointment with this reasoning is that there is no positive autocorrelation in the Lag 5 case.</w:t>
      </w:r>
    </w:p>
    <w:p w14:paraId="5A571C9F" w14:textId="77777777" w:rsidR="00F52C9A" w:rsidRDefault="00F52C9A" w:rsidP="00F52C9A">
      <w:pPr>
        <w:spacing w:before="240" w:after="120"/>
        <w:rPr>
          <w:rStyle w:val="SubtleEmphasis"/>
          <w:i w:val="0"/>
          <w:color w:val="auto"/>
          <w:sz w:val="24"/>
          <w:szCs w:val="24"/>
          <w:lang w:val="en-GB"/>
        </w:rPr>
      </w:pPr>
      <w:r>
        <w:rPr>
          <w:rStyle w:val="SubtleEmphasis"/>
          <w:i w:val="0"/>
          <w:color w:val="auto"/>
          <w:sz w:val="24"/>
          <w:szCs w:val="24"/>
          <w:lang w:val="en-GB"/>
        </w:rPr>
        <w:lastRenderedPageBreak/>
        <w:t>-Thursdays ECB rate decision every second week:</w:t>
      </w:r>
    </w:p>
    <w:p w14:paraId="5AF1ECEE" w14:textId="77777777" w:rsidR="00F52C9A" w:rsidRDefault="00F52C9A" w:rsidP="00F52C9A">
      <w:pPr>
        <w:spacing w:before="240" w:after="120"/>
        <w:rPr>
          <w:rStyle w:val="SubtleEmphasis"/>
          <w:i w:val="0"/>
          <w:color w:val="auto"/>
          <w:sz w:val="24"/>
          <w:szCs w:val="24"/>
          <w:lang w:val="en-GB"/>
        </w:rPr>
      </w:pPr>
      <w:r>
        <w:rPr>
          <w:rStyle w:val="SubtleEmphasis"/>
          <w:i w:val="0"/>
          <w:color w:val="auto"/>
          <w:sz w:val="24"/>
          <w:szCs w:val="24"/>
          <w:lang w:val="en-GB"/>
        </w:rPr>
        <w:t xml:space="preserve">We don’t think it has a significant effect, but the fact that ECB meeting </w:t>
      </w:r>
      <w:r w:rsidR="005B43F4">
        <w:rPr>
          <w:rStyle w:val="SubtleEmphasis"/>
          <w:i w:val="0"/>
          <w:color w:val="auto"/>
          <w:sz w:val="24"/>
          <w:szCs w:val="24"/>
          <w:lang w:val="en-GB"/>
        </w:rPr>
        <w:t>happens</w:t>
      </w:r>
      <w:r>
        <w:rPr>
          <w:rStyle w:val="SubtleEmphasis"/>
          <w:i w:val="0"/>
          <w:color w:val="auto"/>
          <w:sz w:val="24"/>
          <w:szCs w:val="24"/>
          <w:lang w:val="en-GB"/>
        </w:rPr>
        <w:t xml:space="preserve"> on every fortnight would explain why there is no high autocorrelation in Lag 5.</w:t>
      </w:r>
    </w:p>
    <w:p w14:paraId="0E1B5941" w14:textId="77777777" w:rsidR="00F52C9A" w:rsidRDefault="00F52C9A" w:rsidP="005C7409">
      <w:pPr>
        <w:spacing w:before="240" w:after="120"/>
        <w:rPr>
          <w:iCs/>
          <w:noProof/>
          <w:sz w:val="24"/>
          <w:szCs w:val="24"/>
          <w:lang w:val="en-GB" w:eastAsia="hu-HU"/>
        </w:rPr>
      </w:pPr>
      <w:r>
        <w:rPr>
          <w:iCs/>
          <w:noProof/>
          <w:sz w:val="24"/>
          <w:szCs w:val="24"/>
          <w:lang w:val="en-GB" w:eastAsia="hu-HU"/>
        </w:rPr>
        <w:t>-Monthly seasonality.</w:t>
      </w:r>
    </w:p>
    <w:p w14:paraId="4A3BD094" w14:textId="77777777" w:rsidR="00F52C9A" w:rsidRDefault="00EB5AFE" w:rsidP="005C7409">
      <w:pPr>
        <w:spacing w:before="240" w:after="120"/>
        <w:rPr>
          <w:rStyle w:val="SubtleEmphasis"/>
          <w:i w:val="0"/>
          <w:color w:val="auto"/>
          <w:sz w:val="24"/>
          <w:szCs w:val="24"/>
          <w:lang w:val="en-GB"/>
        </w:rPr>
      </w:pPr>
      <w:r>
        <w:rPr>
          <w:rStyle w:val="SubtleEmphasis"/>
          <w:i w:val="0"/>
          <w:color w:val="auto"/>
          <w:sz w:val="24"/>
          <w:szCs w:val="24"/>
          <w:lang w:val="en-GB"/>
        </w:rPr>
        <w:t xml:space="preserve">Take a look at the VIX monthly seasonality from </w:t>
      </w:r>
      <w:hyperlink r:id="rId17" w:history="1">
        <w:r w:rsidRPr="00EB5AFE">
          <w:rPr>
            <w:rStyle w:val="Hyperlink"/>
            <w:sz w:val="24"/>
            <w:szCs w:val="24"/>
            <w:lang w:val="en-GB"/>
          </w:rPr>
          <w:t>here</w:t>
        </w:r>
      </w:hyperlink>
      <w:r>
        <w:rPr>
          <w:rStyle w:val="SubtleEmphasis"/>
          <w:i w:val="0"/>
          <w:color w:val="auto"/>
          <w:sz w:val="24"/>
          <w:szCs w:val="24"/>
          <w:lang w:val="en-GB"/>
        </w:rPr>
        <w:t>:</w:t>
      </w:r>
    </w:p>
    <w:p w14:paraId="73BD9FEB" w14:textId="77777777" w:rsidR="00F52C9A" w:rsidRDefault="00EB5AFE" w:rsidP="00FC779D">
      <w:pPr>
        <w:spacing w:before="240" w:after="120"/>
        <w:jc w:val="center"/>
        <w:rPr>
          <w:rStyle w:val="SubtleEmphasis"/>
          <w:i w:val="0"/>
          <w:color w:val="auto"/>
          <w:sz w:val="24"/>
          <w:szCs w:val="24"/>
          <w:lang w:val="en-GB"/>
        </w:rPr>
      </w:pPr>
      <w:r>
        <w:rPr>
          <w:noProof/>
          <w:lang w:val="en-US"/>
        </w:rPr>
        <w:drawing>
          <wp:inline distT="0" distB="0" distL="0" distR="0" wp14:anchorId="6DF79E02" wp14:editId="4F75A48B">
            <wp:extent cx="4666615" cy="2372360"/>
            <wp:effectExtent l="0" t="0" r="635" b="8890"/>
            <wp:docPr id="1" name="Picture 1" descr="http://static.cdn-seekingalpha.com/uploads/2012/5/16/391733-13372271969159868-Scott-Mur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dn-seekingalpha.com/uploads/2012/5/16/391733-13372271969159868-Scott-Murra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6615" cy="2372360"/>
                    </a:xfrm>
                    <a:prstGeom prst="rect">
                      <a:avLst/>
                    </a:prstGeom>
                    <a:noFill/>
                    <a:ln>
                      <a:noFill/>
                    </a:ln>
                  </pic:spPr>
                </pic:pic>
              </a:graphicData>
            </a:graphic>
          </wp:inline>
        </w:drawing>
      </w:r>
    </w:p>
    <w:p w14:paraId="4CACF8A0" w14:textId="77777777" w:rsidR="00430FAE" w:rsidRDefault="00430FAE" w:rsidP="005C7409">
      <w:pPr>
        <w:spacing w:before="240" w:after="120"/>
        <w:rPr>
          <w:rStyle w:val="SubtleEmphasis"/>
          <w:i w:val="0"/>
          <w:color w:val="auto"/>
          <w:sz w:val="24"/>
          <w:szCs w:val="24"/>
          <w:lang w:val="en-GB"/>
        </w:rPr>
      </w:pPr>
      <w:r>
        <w:rPr>
          <w:rStyle w:val="SubtleEmphasis"/>
          <w:i w:val="0"/>
          <w:color w:val="auto"/>
          <w:sz w:val="24"/>
          <w:szCs w:val="24"/>
          <w:lang w:val="en-GB"/>
        </w:rPr>
        <w:t>Note that options expire on the 3</w:t>
      </w:r>
      <w:r w:rsidRPr="00430FAE">
        <w:rPr>
          <w:rStyle w:val="SubtleEmphasis"/>
          <w:i w:val="0"/>
          <w:color w:val="auto"/>
          <w:sz w:val="24"/>
          <w:szCs w:val="24"/>
          <w:vertAlign w:val="superscript"/>
          <w:lang w:val="en-GB"/>
        </w:rPr>
        <w:t>rd</w:t>
      </w:r>
      <w:r>
        <w:rPr>
          <w:rStyle w:val="SubtleEmphasis"/>
          <w:i w:val="0"/>
          <w:color w:val="auto"/>
          <w:sz w:val="24"/>
          <w:szCs w:val="24"/>
          <w:lang w:val="en-GB"/>
        </w:rPr>
        <w:t xml:space="preserve"> Friday of the month. That is about the Day 17, Day18 where we see a little dip in the VIX.</w:t>
      </w:r>
      <w:r w:rsidR="008D0145">
        <w:rPr>
          <w:rStyle w:val="SubtleEmphasis"/>
          <w:i w:val="0"/>
          <w:color w:val="auto"/>
          <w:sz w:val="24"/>
          <w:szCs w:val="24"/>
          <w:lang w:val="en-GB"/>
        </w:rPr>
        <w:t xml:space="preserve"> There is a </w:t>
      </w:r>
      <w:r w:rsidR="00E053CD">
        <w:rPr>
          <w:rStyle w:val="SubtleEmphasis"/>
          <w:i w:val="0"/>
          <w:color w:val="auto"/>
          <w:sz w:val="24"/>
          <w:szCs w:val="24"/>
          <w:lang w:val="en-GB"/>
        </w:rPr>
        <w:t xml:space="preserve">tiny </w:t>
      </w:r>
      <w:r w:rsidR="008D0145">
        <w:rPr>
          <w:rStyle w:val="SubtleEmphasis"/>
          <w:i w:val="0"/>
          <w:color w:val="auto"/>
          <w:sz w:val="24"/>
          <w:szCs w:val="24"/>
          <w:lang w:val="en-GB"/>
        </w:rPr>
        <w:t>spike on day 6 and day 16.</w:t>
      </w:r>
      <w:r w:rsidR="00B313CB">
        <w:rPr>
          <w:rStyle w:val="SubtleEmphasis"/>
          <w:i w:val="0"/>
          <w:color w:val="auto"/>
          <w:sz w:val="24"/>
          <w:szCs w:val="24"/>
          <w:lang w:val="en-GB"/>
        </w:rPr>
        <w:t xml:space="preserve"> </w:t>
      </w:r>
    </w:p>
    <w:p w14:paraId="22CAEE84" w14:textId="77777777" w:rsidR="00F52C9A" w:rsidRDefault="00430FAE" w:rsidP="005C7409">
      <w:pPr>
        <w:spacing w:before="240" w:after="120"/>
        <w:rPr>
          <w:rStyle w:val="SubtleEmphasis"/>
          <w:i w:val="0"/>
          <w:color w:val="auto"/>
          <w:sz w:val="24"/>
          <w:szCs w:val="24"/>
          <w:lang w:val="en-GB"/>
        </w:rPr>
      </w:pPr>
      <w:r>
        <w:rPr>
          <w:rStyle w:val="SubtleEmphasis"/>
          <w:i w:val="0"/>
          <w:color w:val="auto"/>
          <w:sz w:val="24"/>
          <w:szCs w:val="24"/>
          <w:lang w:val="en-GB"/>
        </w:rPr>
        <w:br/>
      </w:r>
      <w:r w:rsidR="00EB5AFE">
        <w:rPr>
          <w:rStyle w:val="SubtleEmphasis"/>
          <w:i w:val="0"/>
          <w:color w:val="auto"/>
          <w:sz w:val="24"/>
          <w:szCs w:val="24"/>
          <w:lang w:val="en-GB"/>
        </w:rPr>
        <w:t xml:space="preserve">Or the SPY monthly (May only) seasonality from </w:t>
      </w:r>
      <w:hyperlink r:id="rId19" w:history="1">
        <w:r w:rsidR="00EB5AFE" w:rsidRPr="00EB5AFE">
          <w:rPr>
            <w:rStyle w:val="Hyperlink"/>
            <w:sz w:val="24"/>
            <w:szCs w:val="24"/>
            <w:lang w:val="en-GB"/>
          </w:rPr>
          <w:t>here</w:t>
        </w:r>
      </w:hyperlink>
    </w:p>
    <w:p w14:paraId="5E2CF001" w14:textId="77777777" w:rsidR="00EB5AFE" w:rsidRDefault="00EB5AFE" w:rsidP="00FC779D">
      <w:pPr>
        <w:spacing w:before="240" w:after="120"/>
        <w:jc w:val="center"/>
        <w:rPr>
          <w:rStyle w:val="SubtleEmphasis"/>
          <w:i w:val="0"/>
          <w:color w:val="auto"/>
          <w:sz w:val="24"/>
          <w:szCs w:val="24"/>
          <w:lang w:val="en-GB"/>
        </w:rPr>
      </w:pPr>
      <w:r>
        <w:rPr>
          <w:noProof/>
          <w:lang w:val="en-US"/>
        </w:rPr>
        <w:drawing>
          <wp:inline distT="0" distB="0" distL="0" distR="0" wp14:anchorId="6F363F09" wp14:editId="0F1D349C">
            <wp:extent cx="3364302" cy="3247560"/>
            <wp:effectExtent l="0" t="0" r="7620" b="0"/>
            <wp:docPr id="12" name="Picture 12" descr="201304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43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4503" cy="3247754"/>
                    </a:xfrm>
                    <a:prstGeom prst="rect">
                      <a:avLst/>
                    </a:prstGeom>
                    <a:noFill/>
                    <a:ln>
                      <a:noFill/>
                    </a:ln>
                  </pic:spPr>
                </pic:pic>
              </a:graphicData>
            </a:graphic>
          </wp:inline>
        </w:drawing>
      </w:r>
    </w:p>
    <w:p w14:paraId="7D003D16" w14:textId="77777777" w:rsidR="00EB5AFE" w:rsidRDefault="009822B8" w:rsidP="005C7409">
      <w:pPr>
        <w:spacing w:before="240" w:after="120"/>
        <w:rPr>
          <w:rStyle w:val="SubtleEmphasis"/>
          <w:i w:val="0"/>
          <w:color w:val="auto"/>
          <w:sz w:val="24"/>
          <w:szCs w:val="24"/>
          <w:lang w:val="en-GB"/>
        </w:rPr>
      </w:pPr>
      <w:r>
        <w:rPr>
          <w:rStyle w:val="SubtleEmphasis"/>
          <w:i w:val="0"/>
          <w:color w:val="auto"/>
          <w:sz w:val="24"/>
          <w:szCs w:val="24"/>
          <w:lang w:val="en-GB"/>
        </w:rPr>
        <w:t>This may suggest some kind of 9,10,</w:t>
      </w:r>
      <w:proofErr w:type="gramStart"/>
      <w:r w:rsidR="0093254C">
        <w:rPr>
          <w:rStyle w:val="SubtleEmphasis"/>
          <w:i w:val="0"/>
          <w:color w:val="auto"/>
          <w:sz w:val="24"/>
          <w:szCs w:val="24"/>
          <w:lang w:val="en-GB"/>
        </w:rPr>
        <w:t>11 day</w:t>
      </w:r>
      <w:proofErr w:type="gramEnd"/>
      <w:r w:rsidR="0093254C">
        <w:rPr>
          <w:rStyle w:val="SubtleEmphasis"/>
          <w:i w:val="0"/>
          <w:color w:val="auto"/>
          <w:sz w:val="24"/>
          <w:szCs w:val="24"/>
          <w:lang w:val="en-GB"/>
        </w:rPr>
        <w:t xml:space="preserve"> positive autocorrelation</w:t>
      </w:r>
      <w:r w:rsidR="002C6141">
        <w:rPr>
          <w:rStyle w:val="SubtleEmphasis"/>
          <w:i w:val="0"/>
          <w:color w:val="auto"/>
          <w:sz w:val="24"/>
          <w:szCs w:val="24"/>
          <w:lang w:val="en-GB"/>
        </w:rPr>
        <w:t>, because</w:t>
      </w:r>
      <w:r w:rsidR="0093254C">
        <w:rPr>
          <w:rStyle w:val="SubtleEmphasis"/>
          <w:i w:val="0"/>
          <w:color w:val="auto"/>
          <w:sz w:val="24"/>
          <w:szCs w:val="24"/>
          <w:lang w:val="en-GB"/>
        </w:rPr>
        <w:t>:</w:t>
      </w:r>
    </w:p>
    <w:p w14:paraId="0D347652" w14:textId="77777777" w:rsidR="0093254C" w:rsidRDefault="0093254C" w:rsidP="0093254C">
      <w:pPr>
        <w:pStyle w:val="ListParagraph"/>
        <w:numPr>
          <w:ilvl w:val="0"/>
          <w:numId w:val="9"/>
        </w:numPr>
        <w:spacing w:before="240" w:after="120"/>
        <w:rPr>
          <w:rStyle w:val="SubtleEmphasis"/>
          <w:i w:val="0"/>
          <w:color w:val="auto"/>
          <w:sz w:val="24"/>
          <w:szCs w:val="24"/>
          <w:lang w:val="en-GB"/>
        </w:rPr>
      </w:pPr>
      <w:r>
        <w:rPr>
          <w:rStyle w:val="SubtleEmphasis"/>
          <w:i w:val="0"/>
          <w:color w:val="auto"/>
          <w:sz w:val="24"/>
          <w:szCs w:val="24"/>
          <w:lang w:val="en-GB"/>
        </w:rPr>
        <w:lastRenderedPageBreak/>
        <w:t>Bullish day 1-3 is followed by bullish day 14-16 (the VXX should decrease in both periods, that leads positive Lag9,10,11 autocorrelation)</w:t>
      </w:r>
    </w:p>
    <w:p w14:paraId="30ABEF0C" w14:textId="77777777" w:rsidR="0093254C" w:rsidRDefault="0093254C" w:rsidP="0093254C">
      <w:pPr>
        <w:pStyle w:val="ListParagraph"/>
        <w:numPr>
          <w:ilvl w:val="0"/>
          <w:numId w:val="9"/>
        </w:numPr>
        <w:spacing w:before="240" w:after="120"/>
        <w:rPr>
          <w:rStyle w:val="SubtleEmphasis"/>
          <w:i w:val="0"/>
          <w:color w:val="auto"/>
          <w:sz w:val="24"/>
          <w:szCs w:val="24"/>
          <w:lang w:val="en-GB"/>
        </w:rPr>
      </w:pPr>
      <w:r>
        <w:rPr>
          <w:rStyle w:val="SubtleEmphasis"/>
          <w:i w:val="0"/>
          <w:color w:val="auto"/>
          <w:sz w:val="24"/>
          <w:szCs w:val="24"/>
          <w:lang w:val="en-GB"/>
        </w:rPr>
        <w:t>Bearish day 6-10 is followed by bearish day 20-24 (VXX should increase in these periods, that leads positive Lag9,10,11 autocorrelation)</w:t>
      </w:r>
    </w:p>
    <w:p w14:paraId="4EFE6F3B" w14:textId="77777777" w:rsidR="0093254C" w:rsidRDefault="0093254C" w:rsidP="0093254C">
      <w:pPr>
        <w:pStyle w:val="ListParagraph"/>
        <w:numPr>
          <w:ilvl w:val="0"/>
          <w:numId w:val="9"/>
        </w:numPr>
        <w:spacing w:before="240" w:after="120"/>
        <w:rPr>
          <w:rStyle w:val="SubtleEmphasis"/>
          <w:i w:val="0"/>
          <w:color w:val="auto"/>
          <w:sz w:val="24"/>
          <w:szCs w:val="24"/>
          <w:lang w:val="en-GB"/>
        </w:rPr>
      </w:pPr>
      <w:r>
        <w:rPr>
          <w:rStyle w:val="SubtleEmphasis"/>
          <w:i w:val="0"/>
          <w:color w:val="auto"/>
          <w:sz w:val="24"/>
          <w:szCs w:val="24"/>
          <w:lang w:val="en-GB"/>
        </w:rPr>
        <w:t xml:space="preserve">Bullish day 1-3 is followed by bearish day 6-10 (that leads to negative Lag </w:t>
      </w:r>
      <w:proofErr w:type="gramStart"/>
      <w:r>
        <w:rPr>
          <w:rStyle w:val="SubtleEmphasis"/>
          <w:i w:val="0"/>
          <w:color w:val="auto"/>
          <w:sz w:val="24"/>
          <w:szCs w:val="24"/>
          <w:lang w:val="en-GB"/>
        </w:rPr>
        <w:t>3..</w:t>
      </w:r>
      <w:proofErr w:type="gramEnd"/>
      <w:r>
        <w:rPr>
          <w:rStyle w:val="SubtleEmphasis"/>
          <w:i w:val="0"/>
          <w:color w:val="auto"/>
          <w:sz w:val="24"/>
          <w:szCs w:val="24"/>
          <w:lang w:val="en-GB"/>
        </w:rPr>
        <w:t xml:space="preserve"> 6 </w:t>
      </w:r>
      <w:r w:rsidR="007F77DD">
        <w:rPr>
          <w:rStyle w:val="SubtleEmphasis"/>
          <w:i w:val="0"/>
          <w:color w:val="auto"/>
          <w:sz w:val="24"/>
          <w:szCs w:val="24"/>
          <w:lang w:val="en-GB"/>
        </w:rPr>
        <w:t xml:space="preserve">VXX </w:t>
      </w:r>
      <w:r>
        <w:rPr>
          <w:rStyle w:val="SubtleEmphasis"/>
          <w:i w:val="0"/>
          <w:color w:val="auto"/>
          <w:sz w:val="24"/>
          <w:szCs w:val="24"/>
          <w:lang w:val="en-GB"/>
        </w:rPr>
        <w:t>autocorrelation)</w:t>
      </w:r>
    </w:p>
    <w:p w14:paraId="11FE1C67" w14:textId="77777777" w:rsidR="0093254C" w:rsidRPr="0093254C" w:rsidRDefault="0093254C" w:rsidP="0093254C">
      <w:pPr>
        <w:pStyle w:val="ListParagraph"/>
        <w:numPr>
          <w:ilvl w:val="0"/>
          <w:numId w:val="9"/>
        </w:numPr>
        <w:spacing w:before="240" w:after="120"/>
        <w:rPr>
          <w:rStyle w:val="SubtleEmphasis"/>
          <w:i w:val="0"/>
          <w:color w:val="auto"/>
          <w:sz w:val="24"/>
          <w:szCs w:val="24"/>
          <w:lang w:val="en-GB"/>
        </w:rPr>
      </w:pPr>
      <w:r>
        <w:rPr>
          <w:rStyle w:val="SubtleEmphasis"/>
          <w:i w:val="0"/>
          <w:color w:val="auto"/>
          <w:sz w:val="24"/>
          <w:szCs w:val="24"/>
          <w:lang w:val="en-GB"/>
        </w:rPr>
        <w:t xml:space="preserve">bearish day 6-10 is followed by bullish day 13-16 (that leads to negative Lag </w:t>
      </w:r>
      <w:proofErr w:type="gramStart"/>
      <w:r>
        <w:rPr>
          <w:rStyle w:val="SubtleEmphasis"/>
          <w:i w:val="0"/>
          <w:color w:val="auto"/>
          <w:sz w:val="24"/>
          <w:szCs w:val="24"/>
          <w:lang w:val="en-GB"/>
        </w:rPr>
        <w:t>3..</w:t>
      </w:r>
      <w:proofErr w:type="gramEnd"/>
      <w:r>
        <w:rPr>
          <w:rStyle w:val="SubtleEmphasis"/>
          <w:i w:val="0"/>
          <w:color w:val="auto"/>
          <w:sz w:val="24"/>
          <w:szCs w:val="24"/>
          <w:lang w:val="en-GB"/>
        </w:rPr>
        <w:t xml:space="preserve"> 6 </w:t>
      </w:r>
      <w:r w:rsidR="007F77DD">
        <w:rPr>
          <w:rStyle w:val="SubtleEmphasis"/>
          <w:i w:val="0"/>
          <w:color w:val="auto"/>
          <w:sz w:val="24"/>
          <w:szCs w:val="24"/>
          <w:lang w:val="en-GB"/>
        </w:rPr>
        <w:t xml:space="preserve">VXX </w:t>
      </w:r>
      <w:r>
        <w:rPr>
          <w:rStyle w:val="SubtleEmphasis"/>
          <w:i w:val="0"/>
          <w:color w:val="auto"/>
          <w:sz w:val="24"/>
          <w:szCs w:val="24"/>
          <w:lang w:val="en-GB"/>
        </w:rPr>
        <w:t>autocorrelation)</w:t>
      </w:r>
    </w:p>
    <w:p w14:paraId="5C945975" w14:textId="77777777" w:rsidR="0093254C" w:rsidRPr="0093254C" w:rsidRDefault="0093254C" w:rsidP="0093254C">
      <w:pPr>
        <w:pStyle w:val="ListParagraph"/>
        <w:numPr>
          <w:ilvl w:val="0"/>
          <w:numId w:val="9"/>
        </w:numPr>
        <w:spacing w:before="240" w:after="120"/>
        <w:rPr>
          <w:rStyle w:val="SubtleEmphasis"/>
          <w:i w:val="0"/>
          <w:color w:val="auto"/>
          <w:sz w:val="24"/>
          <w:szCs w:val="24"/>
          <w:lang w:val="en-GB"/>
        </w:rPr>
      </w:pPr>
      <w:r>
        <w:rPr>
          <w:rStyle w:val="SubtleEmphasis"/>
          <w:i w:val="0"/>
          <w:color w:val="auto"/>
          <w:sz w:val="24"/>
          <w:szCs w:val="24"/>
          <w:lang w:val="en-GB"/>
        </w:rPr>
        <w:t>and so on.</w:t>
      </w:r>
    </w:p>
    <w:p w14:paraId="4238C6A1" w14:textId="77777777" w:rsidR="00A8312F" w:rsidRDefault="00A8312F" w:rsidP="005C7409">
      <w:pPr>
        <w:spacing w:before="240" w:after="120"/>
        <w:rPr>
          <w:rStyle w:val="SubtleEmphasis"/>
          <w:i w:val="0"/>
          <w:color w:val="auto"/>
          <w:sz w:val="24"/>
          <w:szCs w:val="24"/>
          <w:lang w:val="en-GB"/>
        </w:rPr>
      </w:pPr>
      <w:r>
        <w:rPr>
          <w:rStyle w:val="SubtleEmphasis"/>
          <w:i w:val="0"/>
          <w:color w:val="auto"/>
          <w:sz w:val="24"/>
          <w:szCs w:val="24"/>
          <w:lang w:val="en-GB"/>
        </w:rPr>
        <w:t xml:space="preserve">That could be a pretty good fundamental explanation for the Lag9,10,11 effect, and at </w:t>
      </w:r>
      <w:proofErr w:type="gramStart"/>
      <w:r>
        <w:rPr>
          <w:rStyle w:val="SubtleEmphasis"/>
          <w:i w:val="0"/>
          <w:color w:val="auto"/>
          <w:sz w:val="24"/>
          <w:szCs w:val="24"/>
          <w:lang w:val="en-GB"/>
        </w:rPr>
        <w:t>first</w:t>
      </w:r>
      <w:proofErr w:type="gramEnd"/>
      <w:r>
        <w:rPr>
          <w:rStyle w:val="SubtleEmphasis"/>
          <w:i w:val="0"/>
          <w:color w:val="auto"/>
          <w:sz w:val="24"/>
          <w:szCs w:val="24"/>
          <w:lang w:val="en-GB"/>
        </w:rPr>
        <w:t xml:space="preserve"> we thought we have found the real reason.</w:t>
      </w:r>
      <w:r w:rsidR="0070120F">
        <w:rPr>
          <w:rStyle w:val="SubtleEmphasis"/>
          <w:i w:val="0"/>
          <w:color w:val="auto"/>
          <w:sz w:val="24"/>
          <w:szCs w:val="24"/>
          <w:lang w:val="en-GB"/>
        </w:rPr>
        <w:t xml:space="preserve"> </w:t>
      </w:r>
      <w:r>
        <w:rPr>
          <w:rStyle w:val="SubtleEmphasis"/>
          <w:i w:val="0"/>
          <w:color w:val="auto"/>
          <w:sz w:val="24"/>
          <w:szCs w:val="24"/>
          <w:lang w:val="en-GB"/>
        </w:rPr>
        <w:t xml:space="preserve">Based on that assumption, the </w:t>
      </w:r>
      <w:r w:rsidR="002B390B">
        <w:rPr>
          <w:rStyle w:val="SubtleEmphasis"/>
          <w:i w:val="0"/>
          <w:color w:val="auto"/>
          <w:sz w:val="24"/>
          <w:szCs w:val="24"/>
          <w:lang w:val="en-GB"/>
        </w:rPr>
        <w:t xml:space="preserve">explanation </w:t>
      </w:r>
      <w:r>
        <w:rPr>
          <w:rStyle w:val="SubtleEmphasis"/>
          <w:i w:val="0"/>
          <w:color w:val="auto"/>
          <w:sz w:val="24"/>
          <w:szCs w:val="24"/>
          <w:lang w:val="en-GB"/>
        </w:rPr>
        <w:t>why we see the mysterious volatility echo in Lag9, Lag10, Lag11 autocorrelation, because it is solely caused by the day of the month seasonality effect.</w:t>
      </w:r>
      <w:r w:rsidR="00896909">
        <w:rPr>
          <w:rStyle w:val="SubtleEmphasis"/>
          <w:i w:val="0"/>
          <w:color w:val="auto"/>
          <w:sz w:val="24"/>
          <w:szCs w:val="24"/>
          <w:lang w:val="en-GB"/>
        </w:rPr>
        <w:t xml:space="preserve"> If that is true, we shouldn’t use the term volatility echo, but we should call it monthly seasonality.</w:t>
      </w:r>
    </w:p>
    <w:p w14:paraId="1728E243" w14:textId="77777777" w:rsidR="00EB5AFE" w:rsidRDefault="00E348B2" w:rsidP="005C7409">
      <w:pPr>
        <w:spacing w:before="240" w:after="120"/>
        <w:rPr>
          <w:rStyle w:val="SubtleEmphasis"/>
          <w:i w:val="0"/>
          <w:color w:val="auto"/>
          <w:sz w:val="24"/>
          <w:szCs w:val="24"/>
          <w:lang w:val="en-GB"/>
        </w:rPr>
      </w:pPr>
      <w:r>
        <w:rPr>
          <w:rStyle w:val="SubtleEmphasis"/>
          <w:i w:val="0"/>
          <w:color w:val="auto"/>
          <w:sz w:val="24"/>
          <w:szCs w:val="24"/>
          <w:lang w:val="en-GB"/>
        </w:rPr>
        <w:t>W</w:t>
      </w:r>
      <w:r w:rsidR="009822B8">
        <w:rPr>
          <w:rStyle w:val="SubtleEmphasis"/>
          <w:i w:val="0"/>
          <w:color w:val="auto"/>
          <w:sz w:val="24"/>
          <w:szCs w:val="24"/>
          <w:lang w:val="en-GB"/>
        </w:rPr>
        <w:t>e measured the VXX monthly seasonality</w:t>
      </w:r>
      <w:r w:rsidR="00894293">
        <w:rPr>
          <w:rStyle w:val="SubtleEmphasis"/>
          <w:i w:val="0"/>
          <w:color w:val="auto"/>
          <w:sz w:val="24"/>
          <w:szCs w:val="24"/>
          <w:lang w:val="en-GB"/>
        </w:rPr>
        <w:t xml:space="preserve"> from 2004</w:t>
      </w:r>
      <w:r w:rsidR="009822B8">
        <w:rPr>
          <w:rStyle w:val="SubtleEmphasis"/>
          <w:i w:val="0"/>
          <w:color w:val="auto"/>
          <w:sz w:val="24"/>
          <w:szCs w:val="24"/>
          <w:lang w:val="en-GB"/>
        </w:rPr>
        <w:t xml:space="preserve">, and it </w:t>
      </w:r>
      <w:r>
        <w:rPr>
          <w:rStyle w:val="SubtleEmphasis"/>
          <w:i w:val="0"/>
          <w:color w:val="auto"/>
          <w:sz w:val="24"/>
          <w:szCs w:val="24"/>
          <w:lang w:val="en-GB"/>
        </w:rPr>
        <w:t>looks</w:t>
      </w:r>
      <w:r w:rsidR="009822B8">
        <w:rPr>
          <w:rStyle w:val="SubtleEmphasis"/>
          <w:i w:val="0"/>
          <w:color w:val="auto"/>
          <w:sz w:val="24"/>
          <w:szCs w:val="24"/>
          <w:lang w:val="en-GB"/>
        </w:rPr>
        <w:t xml:space="preserve"> like this:</w:t>
      </w:r>
    </w:p>
    <w:p w14:paraId="167CDAAA" w14:textId="77777777" w:rsidR="009822B8" w:rsidRDefault="009822B8" w:rsidP="00C742A6">
      <w:pPr>
        <w:spacing w:before="240" w:after="120"/>
        <w:jc w:val="center"/>
        <w:rPr>
          <w:rStyle w:val="SubtleEmphasis"/>
          <w:i w:val="0"/>
          <w:color w:val="auto"/>
          <w:sz w:val="24"/>
          <w:szCs w:val="24"/>
          <w:lang w:val="en-GB"/>
        </w:rPr>
      </w:pPr>
      <w:r>
        <w:rPr>
          <w:noProof/>
          <w:lang w:val="en-US"/>
        </w:rPr>
        <w:drawing>
          <wp:inline distT="0" distB="0" distL="0" distR="0" wp14:anchorId="6E77ED5B" wp14:editId="09D9AE1A">
            <wp:extent cx="4511675" cy="2777490"/>
            <wp:effectExtent l="0" t="0" r="3175" b="3810"/>
            <wp:docPr id="13" name="Picture 13" descr="cid:image001.png@01CE476E.9552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476E.9552335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11675" cy="2777490"/>
                    </a:xfrm>
                    <a:prstGeom prst="rect">
                      <a:avLst/>
                    </a:prstGeom>
                    <a:noFill/>
                    <a:ln>
                      <a:noFill/>
                    </a:ln>
                  </pic:spPr>
                </pic:pic>
              </a:graphicData>
            </a:graphic>
          </wp:inline>
        </w:drawing>
      </w:r>
    </w:p>
    <w:p w14:paraId="4EDD79AF" w14:textId="77777777" w:rsidR="001732F8" w:rsidRDefault="00D24C8B" w:rsidP="005C7409">
      <w:pPr>
        <w:spacing w:before="240" w:after="120"/>
        <w:rPr>
          <w:rStyle w:val="SubtleEmphasis"/>
          <w:i w:val="0"/>
          <w:color w:val="auto"/>
          <w:sz w:val="24"/>
          <w:szCs w:val="24"/>
          <w:lang w:val="en-GB"/>
        </w:rPr>
      </w:pPr>
      <w:r>
        <w:rPr>
          <w:rStyle w:val="SubtleEmphasis"/>
          <w:i w:val="0"/>
          <w:color w:val="auto"/>
          <w:sz w:val="24"/>
          <w:szCs w:val="24"/>
          <w:lang w:val="en-GB"/>
        </w:rPr>
        <w:t>-</w:t>
      </w:r>
      <w:r w:rsidR="001732F8">
        <w:rPr>
          <w:rStyle w:val="SubtleEmphasis"/>
          <w:i w:val="0"/>
          <w:color w:val="auto"/>
          <w:sz w:val="24"/>
          <w:szCs w:val="24"/>
          <w:lang w:val="en-GB"/>
        </w:rPr>
        <w:t>Notice that VXX is short-biased. It loses its value</w:t>
      </w:r>
      <w:r w:rsidR="0033462D">
        <w:rPr>
          <w:rStyle w:val="SubtleEmphasis"/>
          <w:i w:val="0"/>
          <w:color w:val="auto"/>
          <w:sz w:val="24"/>
          <w:szCs w:val="24"/>
          <w:lang w:val="en-GB"/>
        </w:rPr>
        <w:t xml:space="preserve"> over time</w:t>
      </w:r>
      <w:r w:rsidR="007335DF">
        <w:rPr>
          <w:rStyle w:val="SubtleEmphasis"/>
          <w:i w:val="0"/>
          <w:color w:val="auto"/>
          <w:sz w:val="24"/>
          <w:szCs w:val="24"/>
          <w:lang w:val="en-GB"/>
        </w:rPr>
        <w:t xml:space="preserve"> because of the general contango</w:t>
      </w:r>
      <w:r w:rsidR="001D0D34">
        <w:rPr>
          <w:rStyle w:val="SubtleEmphasis"/>
          <w:i w:val="0"/>
          <w:color w:val="auto"/>
          <w:sz w:val="24"/>
          <w:szCs w:val="24"/>
          <w:lang w:val="en-GB"/>
        </w:rPr>
        <w:t xml:space="preserve">. </w:t>
      </w:r>
      <w:proofErr w:type="gramStart"/>
      <w:r w:rsidR="001D0D34">
        <w:rPr>
          <w:rStyle w:val="SubtleEmphasis"/>
          <w:i w:val="0"/>
          <w:color w:val="auto"/>
          <w:sz w:val="24"/>
          <w:szCs w:val="24"/>
          <w:lang w:val="en-GB"/>
        </w:rPr>
        <w:t>T</w:t>
      </w:r>
      <w:r w:rsidR="001732F8">
        <w:rPr>
          <w:rStyle w:val="SubtleEmphasis"/>
          <w:i w:val="0"/>
          <w:color w:val="auto"/>
          <w:sz w:val="24"/>
          <w:szCs w:val="24"/>
          <w:lang w:val="en-GB"/>
        </w:rPr>
        <w:t>herefore</w:t>
      </w:r>
      <w:proofErr w:type="gramEnd"/>
      <w:r w:rsidR="001732F8">
        <w:rPr>
          <w:rStyle w:val="SubtleEmphasis"/>
          <w:i w:val="0"/>
          <w:color w:val="auto"/>
          <w:sz w:val="24"/>
          <w:szCs w:val="24"/>
          <w:lang w:val="en-GB"/>
        </w:rPr>
        <w:t xml:space="preserve"> almost all days has negative average %change that is understandable. </w:t>
      </w:r>
      <w:r>
        <w:rPr>
          <w:rStyle w:val="SubtleEmphasis"/>
          <w:i w:val="0"/>
          <w:color w:val="auto"/>
          <w:sz w:val="24"/>
          <w:szCs w:val="24"/>
          <w:lang w:val="en-GB"/>
        </w:rPr>
        <w:br/>
        <w:t>-</w:t>
      </w:r>
      <w:r w:rsidR="001732F8">
        <w:rPr>
          <w:rStyle w:val="SubtleEmphasis"/>
          <w:i w:val="0"/>
          <w:color w:val="auto"/>
          <w:sz w:val="24"/>
          <w:szCs w:val="24"/>
          <w:lang w:val="en-GB"/>
        </w:rPr>
        <w:t>There is a lot of randomness in it</w:t>
      </w:r>
      <w:r w:rsidR="00894293">
        <w:rPr>
          <w:rStyle w:val="SubtleEmphasis"/>
          <w:i w:val="0"/>
          <w:color w:val="auto"/>
          <w:sz w:val="24"/>
          <w:szCs w:val="24"/>
          <w:lang w:val="en-GB"/>
        </w:rPr>
        <w:t xml:space="preserve">: </w:t>
      </w:r>
      <w:r w:rsidR="00FC779D">
        <w:rPr>
          <w:rStyle w:val="SubtleEmphasis"/>
          <w:i w:val="0"/>
          <w:color w:val="auto"/>
          <w:sz w:val="24"/>
          <w:szCs w:val="24"/>
          <w:lang w:val="en-GB"/>
        </w:rPr>
        <w:t>Day 4, 5, 6, 7</w:t>
      </w:r>
      <w:r w:rsidR="00894293">
        <w:rPr>
          <w:rStyle w:val="SubtleEmphasis"/>
          <w:i w:val="0"/>
          <w:color w:val="auto"/>
          <w:sz w:val="24"/>
          <w:szCs w:val="24"/>
          <w:lang w:val="en-GB"/>
        </w:rPr>
        <w:t xml:space="preserve"> can cancel each other out</w:t>
      </w:r>
      <w:r>
        <w:rPr>
          <w:rStyle w:val="SubtleEmphasis"/>
          <w:i w:val="0"/>
          <w:color w:val="auto"/>
          <w:sz w:val="24"/>
          <w:szCs w:val="24"/>
          <w:lang w:val="en-GB"/>
        </w:rPr>
        <w:t xml:space="preserve"> as total random. This is the most VXX bullish period (SPX bearish).</w:t>
      </w:r>
      <w:r>
        <w:rPr>
          <w:rStyle w:val="SubtleEmphasis"/>
          <w:i w:val="0"/>
          <w:color w:val="auto"/>
          <w:sz w:val="24"/>
          <w:szCs w:val="24"/>
          <w:lang w:val="en-GB"/>
        </w:rPr>
        <w:br/>
        <w:t>-considering the SPX bullish periods: the start of the month, and middle month is bullish, this can be see</w:t>
      </w:r>
      <w:r w:rsidR="00E16A1D">
        <w:rPr>
          <w:rStyle w:val="SubtleEmphasis"/>
          <w:i w:val="0"/>
          <w:color w:val="auto"/>
          <w:sz w:val="24"/>
          <w:szCs w:val="24"/>
          <w:lang w:val="en-GB"/>
        </w:rPr>
        <w:t>n</w:t>
      </w:r>
      <w:r>
        <w:rPr>
          <w:rStyle w:val="SubtleEmphasis"/>
          <w:i w:val="0"/>
          <w:color w:val="auto"/>
          <w:sz w:val="24"/>
          <w:szCs w:val="24"/>
          <w:lang w:val="en-GB"/>
        </w:rPr>
        <w:t xml:space="preserve"> here as VXX has negative %changes during </w:t>
      </w:r>
      <w:proofErr w:type="gramStart"/>
      <w:r>
        <w:rPr>
          <w:rStyle w:val="SubtleEmphasis"/>
          <w:i w:val="0"/>
          <w:color w:val="auto"/>
          <w:sz w:val="24"/>
          <w:szCs w:val="24"/>
          <w:lang w:val="en-GB"/>
        </w:rPr>
        <w:t>this days</w:t>
      </w:r>
      <w:proofErr w:type="gramEnd"/>
      <w:r>
        <w:rPr>
          <w:rStyle w:val="SubtleEmphasis"/>
          <w:i w:val="0"/>
          <w:color w:val="auto"/>
          <w:sz w:val="24"/>
          <w:szCs w:val="24"/>
          <w:lang w:val="en-GB"/>
        </w:rPr>
        <w:t>.</w:t>
      </w:r>
      <w:r>
        <w:rPr>
          <w:rStyle w:val="SubtleEmphasis"/>
          <w:i w:val="0"/>
          <w:color w:val="auto"/>
          <w:sz w:val="24"/>
          <w:szCs w:val="24"/>
          <w:lang w:val="en-GB"/>
        </w:rPr>
        <w:br/>
        <w:t>- the eastern egg is Day18. It is either randomness effect, or it is the option expiration Friday effect.</w:t>
      </w:r>
    </w:p>
    <w:p w14:paraId="219204D2" w14:textId="77777777" w:rsidR="007C50AD" w:rsidRDefault="001E2556" w:rsidP="005C7409">
      <w:pPr>
        <w:spacing w:before="240" w:after="120"/>
        <w:rPr>
          <w:rStyle w:val="SubtleEmphasis"/>
          <w:i w:val="0"/>
          <w:color w:val="auto"/>
          <w:sz w:val="24"/>
          <w:szCs w:val="24"/>
          <w:lang w:val="en-GB"/>
        </w:rPr>
      </w:pPr>
      <w:r>
        <w:rPr>
          <w:rStyle w:val="SubtleEmphasis"/>
          <w:i w:val="0"/>
          <w:color w:val="auto"/>
          <w:sz w:val="24"/>
          <w:szCs w:val="24"/>
          <w:lang w:val="en-GB"/>
        </w:rPr>
        <w:t>All seemed to be a good explanation, but we still have our doubts.</w:t>
      </w:r>
      <w:r w:rsidR="007C50AD">
        <w:rPr>
          <w:rStyle w:val="SubtleEmphasis"/>
          <w:i w:val="0"/>
          <w:color w:val="auto"/>
          <w:sz w:val="24"/>
          <w:szCs w:val="24"/>
          <w:lang w:val="en-GB"/>
        </w:rPr>
        <w:t xml:space="preserve"> A good proof of this concept would have been if we play the Lag9, 10, 11 strategy (fix follow through) with daily VXX trades and </w:t>
      </w:r>
      <w:r w:rsidR="002B2A19">
        <w:rPr>
          <w:rStyle w:val="SubtleEmphasis"/>
          <w:i w:val="0"/>
          <w:color w:val="auto"/>
          <w:sz w:val="24"/>
          <w:szCs w:val="24"/>
          <w:lang w:val="en-GB"/>
        </w:rPr>
        <w:t>calculate</w:t>
      </w:r>
      <w:r w:rsidR="007C50AD">
        <w:rPr>
          <w:rStyle w:val="SubtleEmphasis"/>
          <w:i w:val="0"/>
          <w:color w:val="auto"/>
          <w:sz w:val="24"/>
          <w:szCs w:val="24"/>
          <w:lang w:val="en-GB"/>
        </w:rPr>
        <w:t xml:space="preserve"> the </w:t>
      </w:r>
      <w:r w:rsidR="007560DB">
        <w:rPr>
          <w:rStyle w:val="SubtleEmphasis"/>
          <w:i w:val="0"/>
          <w:color w:val="auto"/>
          <w:sz w:val="24"/>
          <w:szCs w:val="24"/>
          <w:lang w:val="en-GB"/>
        </w:rPr>
        <w:t xml:space="preserve">average </w:t>
      </w:r>
      <w:r w:rsidR="007C50AD">
        <w:rPr>
          <w:rStyle w:val="SubtleEmphasis"/>
          <w:i w:val="0"/>
          <w:color w:val="auto"/>
          <w:sz w:val="24"/>
          <w:szCs w:val="24"/>
          <w:lang w:val="en-GB"/>
        </w:rPr>
        <w:t>CAGR</w:t>
      </w:r>
      <w:r w:rsidR="007560DB">
        <w:rPr>
          <w:rStyle w:val="SubtleEmphasis"/>
          <w:i w:val="0"/>
          <w:color w:val="auto"/>
          <w:sz w:val="24"/>
          <w:szCs w:val="24"/>
          <w:lang w:val="en-GB"/>
        </w:rPr>
        <w:t xml:space="preserve"> of those 3 strategies</w:t>
      </w:r>
      <w:r w:rsidR="007C50AD">
        <w:rPr>
          <w:rStyle w:val="SubtleEmphasis"/>
          <w:i w:val="0"/>
          <w:color w:val="auto"/>
          <w:sz w:val="24"/>
          <w:szCs w:val="24"/>
          <w:lang w:val="en-GB"/>
        </w:rPr>
        <w:t>.</w:t>
      </w:r>
      <w:r w:rsidR="007C50AD">
        <w:rPr>
          <w:rStyle w:val="SubtleEmphasis"/>
          <w:i w:val="0"/>
          <w:color w:val="auto"/>
          <w:sz w:val="24"/>
          <w:szCs w:val="24"/>
          <w:lang w:val="en-GB"/>
        </w:rPr>
        <w:br/>
        <w:t>As a competing strategy, if we play the monthly seasonality on the VXX and measure the CAGR</w:t>
      </w:r>
      <w:r w:rsidR="003B48AC">
        <w:rPr>
          <w:rStyle w:val="SubtleEmphasis"/>
          <w:i w:val="0"/>
          <w:color w:val="auto"/>
          <w:sz w:val="24"/>
          <w:szCs w:val="24"/>
          <w:lang w:val="en-GB"/>
        </w:rPr>
        <w:t>, too</w:t>
      </w:r>
      <w:r w:rsidR="007C50AD">
        <w:rPr>
          <w:rStyle w:val="SubtleEmphasis"/>
          <w:i w:val="0"/>
          <w:color w:val="auto"/>
          <w:sz w:val="24"/>
          <w:szCs w:val="24"/>
          <w:lang w:val="en-GB"/>
        </w:rPr>
        <w:t xml:space="preserve">. If the monthly seasonality is more profitable, </w:t>
      </w:r>
      <w:r w:rsidR="004D0A11">
        <w:rPr>
          <w:rStyle w:val="SubtleEmphasis"/>
          <w:i w:val="0"/>
          <w:color w:val="auto"/>
          <w:sz w:val="24"/>
          <w:szCs w:val="24"/>
          <w:lang w:val="en-GB"/>
        </w:rPr>
        <w:t xml:space="preserve">then </w:t>
      </w:r>
      <w:r w:rsidR="007C50AD">
        <w:rPr>
          <w:rStyle w:val="SubtleEmphasis"/>
          <w:i w:val="0"/>
          <w:color w:val="auto"/>
          <w:sz w:val="24"/>
          <w:szCs w:val="24"/>
          <w:lang w:val="en-GB"/>
        </w:rPr>
        <w:t xml:space="preserve">that is the </w:t>
      </w:r>
      <w:r w:rsidR="004D0A11">
        <w:rPr>
          <w:rStyle w:val="SubtleEmphasis"/>
          <w:i w:val="0"/>
          <w:color w:val="auto"/>
          <w:sz w:val="24"/>
          <w:szCs w:val="24"/>
          <w:lang w:val="en-GB"/>
        </w:rPr>
        <w:t xml:space="preserve">source of the alpha, so that is the </w:t>
      </w:r>
      <w:r w:rsidR="007C50AD">
        <w:rPr>
          <w:rStyle w:val="SubtleEmphasis"/>
          <w:i w:val="0"/>
          <w:color w:val="auto"/>
          <w:sz w:val="24"/>
          <w:szCs w:val="24"/>
          <w:lang w:val="en-GB"/>
        </w:rPr>
        <w:t xml:space="preserve">reason of the </w:t>
      </w:r>
      <w:r w:rsidR="004D0A11">
        <w:rPr>
          <w:rStyle w:val="SubtleEmphasis"/>
          <w:i w:val="0"/>
          <w:color w:val="auto"/>
          <w:sz w:val="24"/>
          <w:szCs w:val="24"/>
          <w:lang w:val="en-GB"/>
        </w:rPr>
        <w:lastRenderedPageBreak/>
        <w:t>‘</w:t>
      </w:r>
      <w:r w:rsidR="007C50AD">
        <w:rPr>
          <w:rStyle w:val="SubtleEmphasis"/>
          <w:i w:val="0"/>
          <w:color w:val="auto"/>
          <w:sz w:val="24"/>
          <w:szCs w:val="24"/>
          <w:lang w:val="en-GB"/>
        </w:rPr>
        <w:t>volatility echo</w:t>
      </w:r>
      <w:r w:rsidR="004D0A11">
        <w:rPr>
          <w:rStyle w:val="SubtleEmphasis"/>
          <w:i w:val="0"/>
          <w:color w:val="auto"/>
          <w:sz w:val="24"/>
          <w:szCs w:val="24"/>
          <w:lang w:val="en-GB"/>
        </w:rPr>
        <w:t>’</w:t>
      </w:r>
      <w:r w:rsidR="007C50AD">
        <w:rPr>
          <w:rStyle w:val="SubtleEmphasis"/>
          <w:i w:val="0"/>
          <w:color w:val="auto"/>
          <w:sz w:val="24"/>
          <w:szCs w:val="24"/>
          <w:lang w:val="en-GB"/>
        </w:rPr>
        <w:t xml:space="preserve"> effect.</w:t>
      </w:r>
      <w:r w:rsidR="005807D5">
        <w:rPr>
          <w:rStyle w:val="SubtleEmphasis"/>
          <w:i w:val="0"/>
          <w:color w:val="auto"/>
          <w:sz w:val="24"/>
          <w:szCs w:val="24"/>
          <w:lang w:val="en-GB"/>
        </w:rPr>
        <w:t xml:space="preserve">  We could achieve </w:t>
      </w:r>
      <w:r w:rsidR="00BC546E">
        <w:rPr>
          <w:rStyle w:val="SubtleEmphasis"/>
          <w:i w:val="0"/>
          <w:color w:val="auto"/>
          <w:sz w:val="24"/>
          <w:szCs w:val="24"/>
          <w:lang w:val="en-GB"/>
        </w:rPr>
        <w:t>this goal</w:t>
      </w:r>
      <w:r w:rsidR="005807D5">
        <w:rPr>
          <w:rStyle w:val="SubtleEmphasis"/>
          <w:i w:val="0"/>
          <w:color w:val="auto"/>
          <w:sz w:val="24"/>
          <w:szCs w:val="24"/>
          <w:lang w:val="en-GB"/>
        </w:rPr>
        <w:t xml:space="preserve">, but we </w:t>
      </w:r>
      <w:r w:rsidR="00455D07">
        <w:rPr>
          <w:rStyle w:val="SubtleEmphasis"/>
          <w:i w:val="0"/>
          <w:color w:val="auto"/>
          <w:sz w:val="24"/>
          <w:szCs w:val="24"/>
          <w:lang w:val="en-GB"/>
        </w:rPr>
        <w:t>had</w:t>
      </w:r>
      <w:r w:rsidR="005807D5">
        <w:rPr>
          <w:rStyle w:val="SubtleEmphasis"/>
          <w:i w:val="0"/>
          <w:color w:val="auto"/>
          <w:sz w:val="24"/>
          <w:szCs w:val="24"/>
          <w:lang w:val="en-GB"/>
        </w:rPr>
        <w:t xml:space="preserve"> to do serious parameter optimization on the monthly seasonality strategy (just look at the previous VXX monthly seasonality chart to see that: using Day18 in the short VXX or in the long VXX group made a huge difference.) More about it in our next research document: VIX monthly seasonality.</w:t>
      </w:r>
    </w:p>
    <w:p w14:paraId="79CFA262" w14:textId="77777777" w:rsidR="001E2556" w:rsidRDefault="001E2556" w:rsidP="005C7409">
      <w:pPr>
        <w:spacing w:before="240" w:after="120"/>
        <w:rPr>
          <w:rStyle w:val="SubtleEmphasis"/>
          <w:i w:val="0"/>
          <w:color w:val="auto"/>
          <w:sz w:val="24"/>
          <w:szCs w:val="24"/>
          <w:lang w:val="en-GB"/>
        </w:rPr>
      </w:pPr>
    </w:p>
    <w:p w14:paraId="2D958F5A" w14:textId="77777777" w:rsidR="005C7409" w:rsidRDefault="005C7409" w:rsidP="005C7409">
      <w:pPr>
        <w:spacing w:before="240" w:after="120"/>
        <w:rPr>
          <w:rStyle w:val="SubtleEmphasis"/>
          <w:color w:val="0070C0"/>
          <w:sz w:val="28"/>
          <w:szCs w:val="28"/>
          <w:lang w:val="en-GB"/>
        </w:rPr>
      </w:pPr>
      <w:r>
        <w:rPr>
          <w:rStyle w:val="SubtleEmphasis"/>
          <w:color w:val="0070C0"/>
          <w:sz w:val="28"/>
          <w:szCs w:val="28"/>
          <w:lang w:val="en-GB"/>
        </w:rPr>
        <w:t>Conclusion</w:t>
      </w:r>
    </w:p>
    <w:p w14:paraId="5DA92C03" w14:textId="77777777" w:rsidR="005C7409" w:rsidRDefault="005C7409" w:rsidP="005C7409">
      <w:pPr>
        <w:rPr>
          <w:rStyle w:val="SubtleEmphasis"/>
          <w:i w:val="0"/>
          <w:color w:val="auto"/>
          <w:sz w:val="24"/>
          <w:szCs w:val="24"/>
          <w:lang w:val="en-GB"/>
        </w:rPr>
      </w:pPr>
      <w:r w:rsidRPr="005C7409">
        <w:rPr>
          <w:rStyle w:val="SubtleEmphasis"/>
          <w:i w:val="0"/>
          <w:color w:val="auto"/>
          <w:sz w:val="24"/>
          <w:szCs w:val="24"/>
          <w:lang w:val="en-GB"/>
        </w:rPr>
        <w:t>According to t</w:t>
      </w:r>
      <w:r>
        <w:rPr>
          <w:rStyle w:val="SubtleEmphasis"/>
          <w:i w:val="0"/>
          <w:color w:val="auto"/>
          <w:sz w:val="24"/>
          <w:szCs w:val="24"/>
          <w:lang w:val="en-GB"/>
        </w:rPr>
        <w:t>his</w:t>
      </w:r>
      <w:r w:rsidRPr="005C7409">
        <w:rPr>
          <w:rStyle w:val="SubtleEmphasis"/>
          <w:i w:val="0"/>
          <w:color w:val="auto"/>
          <w:sz w:val="24"/>
          <w:szCs w:val="24"/>
          <w:lang w:val="en-GB"/>
        </w:rPr>
        <w:t xml:space="preserve"> study</w:t>
      </w:r>
      <w:r>
        <w:rPr>
          <w:rStyle w:val="SubtleEmphasis"/>
          <w:i w:val="0"/>
          <w:color w:val="auto"/>
          <w:sz w:val="24"/>
          <w:szCs w:val="24"/>
          <w:lang w:val="en-GB"/>
        </w:rPr>
        <w:t>,</w:t>
      </w:r>
      <w:r w:rsidRPr="005C7409">
        <w:rPr>
          <w:rStyle w:val="SubtleEmphasis"/>
          <w:i w:val="0"/>
          <w:color w:val="auto"/>
          <w:sz w:val="24"/>
          <w:szCs w:val="24"/>
          <w:lang w:val="en-GB"/>
        </w:rPr>
        <w:t xml:space="preserve"> </w:t>
      </w:r>
      <w:r w:rsidRPr="00E91655">
        <w:rPr>
          <w:rStyle w:val="SubtleEmphasis"/>
          <w:b/>
          <w:i w:val="0"/>
          <w:color w:val="auto"/>
          <w:sz w:val="24"/>
          <w:szCs w:val="24"/>
          <w:lang w:val="en-GB"/>
        </w:rPr>
        <w:t>we think</w:t>
      </w:r>
      <w:r w:rsidRPr="005C7409">
        <w:rPr>
          <w:rStyle w:val="SubtleEmphasis"/>
          <w:i w:val="0"/>
          <w:color w:val="auto"/>
          <w:sz w:val="24"/>
          <w:szCs w:val="24"/>
          <w:lang w:val="en-GB"/>
        </w:rPr>
        <w:t xml:space="preserve">, that </w:t>
      </w:r>
      <w:r w:rsidRPr="005C7409">
        <w:rPr>
          <w:rStyle w:val="SubtleEmphasis"/>
          <w:b/>
          <w:i w:val="0"/>
          <w:color w:val="auto"/>
          <w:sz w:val="24"/>
          <w:szCs w:val="24"/>
          <w:lang w:val="en-GB"/>
        </w:rPr>
        <w:t>10 days volatility echo</w:t>
      </w:r>
      <w:r w:rsidRPr="005C7409">
        <w:rPr>
          <w:rStyle w:val="SubtleEmphasis"/>
          <w:i w:val="0"/>
          <w:color w:val="auto"/>
          <w:sz w:val="24"/>
          <w:szCs w:val="24"/>
          <w:lang w:val="en-GB"/>
        </w:rPr>
        <w:t xml:space="preserve"> that everybody is talking about is </w:t>
      </w:r>
      <w:r w:rsidRPr="005C7409">
        <w:rPr>
          <w:rStyle w:val="SubtleEmphasis"/>
          <w:b/>
          <w:i w:val="0"/>
          <w:color w:val="auto"/>
          <w:sz w:val="24"/>
          <w:szCs w:val="24"/>
          <w:lang w:val="en-GB"/>
        </w:rPr>
        <w:t>only an illusion</w:t>
      </w:r>
      <w:r w:rsidRPr="005C7409">
        <w:rPr>
          <w:rStyle w:val="SubtleEmphasis"/>
          <w:i w:val="0"/>
          <w:color w:val="auto"/>
          <w:sz w:val="24"/>
          <w:szCs w:val="24"/>
          <w:lang w:val="en-GB"/>
        </w:rPr>
        <w:t>, not justified statistically</w:t>
      </w:r>
      <w:r>
        <w:rPr>
          <w:rStyle w:val="SubtleEmphasis"/>
          <w:i w:val="0"/>
          <w:color w:val="auto"/>
          <w:sz w:val="24"/>
          <w:szCs w:val="24"/>
          <w:lang w:val="en-GB"/>
        </w:rPr>
        <w:t>, so w</w:t>
      </w:r>
      <w:r w:rsidRPr="005C7409">
        <w:rPr>
          <w:rStyle w:val="SubtleEmphasis"/>
          <w:i w:val="0"/>
          <w:color w:val="auto"/>
          <w:sz w:val="24"/>
          <w:szCs w:val="24"/>
          <w:lang w:val="en-GB"/>
        </w:rPr>
        <w:t>e wouldn’t play it in real life (imagine a strategy that bets next day VXX direction bas</w:t>
      </w:r>
      <w:r>
        <w:rPr>
          <w:rStyle w:val="SubtleEmphasis"/>
          <w:i w:val="0"/>
          <w:color w:val="auto"/>
          <w:sz w:val="24"/>
          <w:szCs w:val="24"/>
          <w:lang w:val="en-GB"/>
        </w:rPr>
        <w:t>ed on what happened 10 days ago</w:t>
      </w:r>
      <w:r w:rsidRPr="005C7409">
        <w:rPr>
          <w:rStyle w:val="SubtleEmphasis"/>
          <w:i w:val="0"/>
          <w:color w:val="auto"/>
          <w:sz w:val="24"/>
          <w:szCs w:val="24"/>
          <w:lang w:val="en-GB"/>
        </w:rPr>
        <w:t>)</w:t>
      </w:r>
      <w:r>
        <w:rPr>
          <w:rStyle w:val="SubtleEmphasis"/>
          <w:i w:val="0"/>
          <w:color w:val="auto"/>
          <w:sz w:val="24"/>
          <w:szCs w:val="24"/>
          <w:lang w:val="en-GB"/>
        </w:rPr>
        <w:t xml:space="preserve">.  We consider that maybe the following effects </w:t>
      </w:r>
      <w:r w:rsidR="00865618">
        <w:rPr>
          <w:rStyle w:val="SubtleEmphasis"/>
          <w:i w:val="0"/>
          <w:color w:val="auto"/>
          <w:sz w:val="24"/>
          <w:szCs w:val="24"/>
          <w:lang w:val="en-GB"/>
        </w:rPr>
        <w:t>can lead to</w:t>
      </w:r>
      <w:r>
        <w:rPr>
          <w:rStyle w:val="SubtleEmphasis"/>
          <w:i w:val="0"/>
          <w:color w:val="auto"/>
          <w:sz w:val="24"/>
          <w:szCs w:val="24"/>
          <w:lang w:val="en-GB"/>
        </w:rPr>
        <w:t xml:space="preserve"> this</w:t>
      </w:r>
      <w:r w:rsidR="00865618">
        <w:rPr>
          <w:rStyle w:val="SubtleEmphasis"/>
          <w:i w:val="0"/>
          <w:color w:val="auto"/>
          <w:sz w:val="24"/>
          <w:szCs w:val="24"/>
          <w:lang w:val="en-GB"/>
        </w:rPr>
        <w:t xml:space="preserve"> high Lag10 autocorrelation:</w:t>
      </w:r>
    </w:p>
    <w:p w14:paraId="3E0A5165" w14:textId="77777777" w:rsidR="005C7409" w:rsidRDefault="00865618" w:rsidP="00865618">
      <w:pPr>
        <w:pStyle w:val="ListParagraph"/>
        <w:numPr>
          <w:ilvl w:val="0"/>
          <w:numId w:val="7"/>
        </w:numPr>
        <w:rPr>
          <w:rStyle w:val="SubtleEmphasis"/>
          <w:i w:val="0"/>
          <w:color w:val="auto"/>
          <w:sz w:val="24"/>
          <w:szCs w:val="24"/>
          <w:lang w:val="en-GB"/>
        </w:rPr>
      </w:pPr>
      <w:r>
        <w:rPr>
          <w:rStyle w:val="SubtleEmphasis"/>
          <w:i w:val="0"/>
          <w:color w:val="auto"/>
          <w:sz w:val="24"/>
          <w:szCs w:val="24"/>
          <w:lang w:val="en-GB"/>
        </w:rPr>
        <w:t>m</w:t>
      </w:r>
      <w:r w:rsidRPr="00865618">
        <w:rPr>
          <w:rStyle w:val="SubtleEmphasis"/>
          <w:i w:val="0"/>
          <w:color w:val="auto"/>
          <w:sz w:val="24"/>
          <w:szCs w:val="24"/>
          <w:lang w:val="en-GB"/>
        </w:rPr>
        <w:t xml:space="preserve">ainly caused by </w:t>
      </w:r>
      <w:proofErr w:type="gramStart"/>
      <w:r w:rsidRPr="00865618">
        <w:rPr>
          <w:rStyle w:val="SubtleEmphasis"/>
          <w:i w:val="0"/>
          <w:color w:val="auto"/>
          <w:sz w:val="24"/>
          <w:szCs w:val="24"/>
          <w:lang w:val="en-GB"/>
        </w:rPr>
        <w:t>randomness  (</w:t>
      </w:r>
      <w:proofErr w:type="gramEnd"/>
      <w:r w:rsidRPr="00865618">
        <w:rPr>
          <w:rStyle w:val="SubtleEmphasis"/>
          <w:i w:val="0"/>
          <w:color w:val="auto"/>
          <w:sz w:val="24"/>
          <w:szCs w:val="24"/>
          <w:lang w:val="en-GB"/>
        </w:rPr>
        <w:t>Lag10 was lucky, Lag9, Lag8 wasn’t)</w:t>
      </w:r>
      <w:r>
        <w:rPr>
          <w:rStyle w:val="SubtleEmphasis"/>
          <w:i w:val="0"/>
          <w:color w:val="auto"/>
          <w:sz w:val="24"/>
          <w:szCs w:val="24"/>
          <w:lang w:val="en-GB"/>
        </w:rPr>
        <w:t>;</w:t>
      </w:r>
    </w:p>
    <w:p w14:paraId="2CE17585" w14:textId="77777777" w:rsidR="00865618" w:rsidRDefault="00865618" w:rsidP="00865618">
      <w:pPr>
        <w:pStyle w:val="ListParagraph"/>
        <w:numPr>
          <w:ilvl w:val="0"/>
          <w:numId w:val="7"/>
        </w:numPr>
        <w:rPr>
          <w:rStyle w:val="SubtleEmphasis"/>
          <w:i w:val="0"/>
          <w:color w:val="auto"/>
          <w:sz w:val="24"/>
          <w:szCs w:val="24"/>
          <w:lang w:val="en-GB"/>
        </w:rPr>
      </w:pPr>
      <w:r>
        <w:rPr>
          <w:rStyle w:val="SubtleEmphasis"/>
          <w:i w:val="0"/>
          <w:color w:val="auto"/>
          <w:sz w:val="24"/>
          <w:szCs w:val="24"/>
          <w:lang w:val="en-GB"/>
        </w:rPr>
        <w:t>m</w:t>
      </w:r>
      <w:r w:rsidRPr="00865618">
        <w:rPr>
          <w:rStyle w:val="SubtleEmphasis"/>
          <w:i w:val="0"/>
          <w:color w:val="auto"/>
          <w:sz w:val="24"/>
          <w:szCs w:val="24"/>
          <w:lang w:val="en-GB"/>
        </w:rPr>
        <w:t>ainly comes from the behaviour of the calculation of the autocorrelation equation (that it magnifies randomness effect in specific cases)</w:t>
      </w:r>
      <w:r>
        <w:rPr>
          <w:rStyle w:val="SubtleEmphasis"/>
          <w:i w:val="0"/>
          <w:color w:val="auto"/>
          <w:sz w:val="24"/>
          <w:szCs w:val="24"/>
          <w:lang w:val="en-GB"/>
        </w:rPr>
        <w:t>;</w:t>
      </w:r>
    </w:p>
    <w:p w14:paraId="60664362" w14:textId="77777777" w:rsidR="00865618" w:rsidRDefault="00A8243C" w:rsidP="00A8243C">
      <w:pPr>
        <w:pStyle w:val="ListParagraph"/>
        <w:numPr>
          <w:ilvl w:val="0"/>
          <w:numId w:val="7"/>
        </w:numPr>
        <w:rPr>
          <w:rStyle w:val="SubtleEmphasis"/>
          <w:i w:val="0"/>
          <w:color w:val="auto"/>
          <w:sz w:val="24"/>
          <w:szCs w:val="24"/>
          <w:lang w:val="en-GB"/>
        </w:rPr>
      </w:pPr>
      <w:r>
        <w:rPr>
          <w:rStyle w:val="SubtleEmphasis"/>
          <w:i w:val="0"/>
          <w:color w:val="auto"/>
          <w:sz w:val="24"/>
          <w:szCs w:val="24"/>
          <w:lang w:val="en-GB"/>
        </w:rPr>
        <w:t>m</w:t>
      </w:r>
      <w:r w:rsidRPr="00A8243C">
        <w:rPr>
          <w:rStyle w:val="SubtleEmphasis"/>
          <w:i w:val="0"/>
          <w:color w:val="auto"/>
          <w:sz w:val="24"/>
          <w:szCs w:val="24"/>
          <w:lang w:val="en-GB"/>
        </w:rPr>
        <w:t>ainly comes from the Upside autocorrelation</w:t>
      </w:r>
      <w:r>
        <w:rPr>
          <w:rStyle w:val="SubtleEmphasis"/>
          <w:i w:val="0"/>
          <w:color w:val="auto"/>
          <w:sz w:val="24"/>
          <w:szCs w:val="24"/>
          <w:lang w:val="en-GB"/>
        </w:rPr>
        <w:t>;</w:t>
      </w:r>
    </w:p>
    <w:p w14:paraId="4E33FF29" w14:textId="77777777" w:rsidR="00A8243C" w:rsidRDefault="00A8243C" w:rsidP="00A8243C">
      <w:pPr>
        <w:pStyle w:val="ListParagraph"/>
        <w:numPr>
          <w:ilvl w:val="0"/>
          <w:numId w:val="7"/>
        </w:numPr>
        <w:rPr>
          <w:rStyle w:val="SubtleEmphasis"/>
          <w:i w:val="0"/>
          <w:color w:val="auto"/>
          <w:sz w:val="24"/>
          <w:szCs w:val="24"/>
          <w:lang w:val="en-GB"/>
        </w:rPr>
      </w:pPr>
      <w:r>
        <w:rPr>
          <w:rStyle w:val="SubtleEmphasis"/>
          <w:i w:val="0"/>
          <w:color w:val="auto"/>
          <w:sz w:val="24"/>
          <w:szCs w:val="24"/>
          <w:lang w:val="en-GB"/>
        </w:rPr>
        <w:t>m</w:t>
      </w:r>
      <w:r w:rsidRPr="00A8243C">
        <w:rPr>
          <w:rStyle w:val="SubtleEmphasis"/>
          <w:i w:val="0"/>
          <w:color w:val="auto"/>
          <w:sz w:val="24"/>
          <w:szCs w:val="24"/>
          <w:lang w:val="en-GB"/>
        </w:rPr>
        <w:t>ainly comes from bearish periods only (but not in general)</w:t>
      </w:r>
      <w:r>
        <w:rPr>
          <w:rStyle w:val="SubtleEmphasis"/>
          <w:i w:val="0"/>
          <w:color w:val="auto"/>
          <w:sz w:val="24"/>
          <w:szCs w:val="24"/>
          <w:lang w:val="en-GB"/>
        </w:rPr>
        <w:t>;</w:t>
      </w:r>
    </w:p>
    <w:p w14:paraId="3BD0ABB3" w14:textId="77777777" w:rsidR="00A8243C" w:rsidRPr="00A8243C" w:rsidRDefault="00A8243C" w:rsidP="00A8243C">
      <w:pPr>
        <w:pStyle w:val="ListParagraph"/>
        <w:numPr>
          <w:ilvl w:val="0"/>
          <w:numId w:val="7"/>
        </w:numPr>
        <w:rPr>
          <w:rStyle w:val="SubtleEmphasis"/>
          <w:i w:val="0"/>
          <w:color w:val="auto"/>
          <w:sz w:val="24"/>
          <w:szCs w:val="24"/>
          <w:lang w:val="en-GB"/>
        </w:rPr>
      </w:pPr>
      <w:r>
        <w:rPr>
          <w:rStyle w:val="SubtleEmphasis"/>
          <w:i w:val="0"/>
          <w:color w:val="auto"/>
          <w:sz w:val="24"/>
          <w:szCs w:val="24"/>
          <w:lang w:val="en-GB"/>
        </w:rPr>
        <w:t>m</w:t>
      </w:r>
      <w:r w:rsidRPr="00A8243C">
        <w:rPr>
          <w:rStyle w:val="SubtleEmphasis"/>
          <w:i w:val="0"/>
          <w:color w:val="auto"/>
          <w:sz w:val="24"/>
          <w:szCs w:val="24"/>
          <w:lang w:val="en-GB"/>
        </w:rPr>
        <w:t>ainly comes from extreme values (outliers, top10%)</w:t>
      </w:r>
      <w:r>
        <w:rPr>
          <w:rStyle w:val="SubtleEmphasis"/>
          <w:i w:val="0"/>
          <w:color w:val="auto"/>
          <w:sz w:val="24"/>
          <w:szCs w:val="24"/>
          <w:lang w:val="en-GB"/>
        </w:rPr>
        <w:t xml:space="preserve"> </w:t>
      </w:r>
      <w:r w:rsidRPr="00A8243C">
        <w:rPr>
          <w:rStyle w:val="SubtleEmphasis"/>
          <w:color w:val="auto"/>
          <w:sz w:val="24"/>
          <w:szCs w:val="24"/>
          <w:lang w:val="en-GB"/>
        </w:rPr>
        <w:t>(The previous 3 reasons are interrelated!)</w:t>
      </w:r>
      <w:r>
        <w:rPr>
          <w:rStyle w:val="SubtleEmphasis"/>
          <w:color w:val="auto"/>
          <w:sz w:val="24"/>
          <w:szCs w:val="24"/>
          <w:lang w:val="en-GB"/>
        </w:rPr>
        <w:t>;</w:t>
      </w:r>
    </w:p>
    <w:p w14:paraId="4F57C9C5" w14:textId="77777777" w:rsidR="00A8243C" w:rsidRDefault="00A8243C" w:rsidP="00A8243C">
      <w:pPr>
        <w:rPr>
          <w:rStyle w:val="SubtleEmphasis"/>
          <w:i w:val="0"/>
          <w:color w:val="auto"/>
          <w:sz w:val="24"/>
          <w:szCs w:val="24"/>
          <w:lang w:val="en-GB"/>
        </w:rPr>
      </w:pPr>
      <w:r w:rsidRPr="00A8243C">
        <w:rPr>
          <w:rStyle w:val="SubtleEmphasis"/>
          <w:i w:val="0"/>
          <w:color w:val="auto"/>
          <w:sz w:val="24"/>
          <w:szCs w:val="24"/>
          <w:lang w:val="en-GB"/>
        </w:rPr>
        <w:t>We cannot exclude totally the possibility that there is a slight weekly effect (weekly jobless claims on Thursdays, ECB has a meeting every 2 weeks),</w:t>
      </w:r>
      <w:r>
        <w:rPr>
          <w:rStyle w:val="SubtleEmphasis"/>
          <w:i w:val="0"/>
          <w:color w:val="auto"/>
          <w:sz w:val="24"/>
          <w:szCs w:val="24"/>
          <w:lang w:val="en-GB"/>
        </w:rPr>
        <w:t xml:space="preserve"> </w:t>
      </w:r>
      <w:r w:rsidRPr="00A8243C">
        <w:rPr>
          <w:rStyle w:val="SubtleEmphasis"/>
          <w:i w:val="0"/>
          <w:color w:val="auto"/>
          <w:sz w:val="24"/>
          <w:szCs w:val="24"/>
          <w:lang w:val="en-GB"/>
        </w:rPr>
        <w:t>but we think this effect is too weak and that is not the reason of the spike we see in the Lag10 autocorrelation calculation</w:t>
      </w:r>
      <w:r>
        <w:rPr>
          <w:rStyle w:val="SubtleEmphasis"/>
          <w:i w:val="0"/>
          <w:color w:val="auto"/>
          <w:sz w:val="24"/>
          <w:szCs w:val="24"/>
          <w:lang w:val="en-GB"/>
        </w:rPr>
        <w:t>.</w:t>
      </w:r>
    </w:p>
    <w:p w14:paraId="75E458F0" w14:textId="77777777" w:rsidR="005614AB" w:rsidRPr="00712558" w:rsidRDefault="005614AB" w:rsidP="00A8243C">
      <w:pPr>
        <w:rPr>
          <w:rStyle w:val="SubtleEmphasis"/>
          <w:i w:val="0"/>
          <w:color w:val="auto"/>
          <w:sz w:val="24"/>
          <w:szCs w:val="24"/>
          <w:lang w:val="en-GB"/>
        </w:rPr>
      </w:pPr>
      <w:r>
        <w:rPr>
          <w:rStyle w:val="SubtleEmphasis"/>
          <w:i w:val="0"/>
          <w:color w:val="auto"/>
          <w:sz w:val="24"/>
          <w:szCs w:val="24"/>
          <w:lang w:val="en-GB"/>
        </w:rPr>
        <w:t xml:space="preserve">A clearly more serious fundamental reason could be the </w:t>
      </w:r>
      <w:r w:rsidRPr="00D53C49">
        <w:rPr>
          <w:rStyle w:val="SubtleEmphasis"/>
          <w:b/>
          <w:i w:val="0"/>
          <w:color w:val="auto"/>
          <w:sz w:val="24"/>
          <w:szCs w:val="24"/>
          <w:lang w:val="en-GB"/>
        </w:rPr>
        <w:t xml:space="preserve">monthly </w:t>
      </w:r>
      <w:r w:rsidR="004921E4" w:rsidRPr="00D53C49">
        <w:rPr>
          <w:rStyle w:val="SubtleEmphasis"/>
          <w:b/>
          <w:i w:val="0"/>
          <w:color w:val="auto"/>
          <w:sz w:val="24"/>
          <w:szCs w:val="24"/>
          <w:lang w:val="en-GB"/>
        </w:rPr>
        <w:t>seasonality that</w:t>
      </w:r>
      <w:r w:rsidRPr="00D53C49">
        <w:rPr>
          <w:rStyle w:val="SubtleEmphasis"/>
          <w:b/>
          <w:i w:val="0"/>
          <w:color w:val="auto"/>
          <w:sz w:val="24"/>
          <w:szCs w:val="24"/>
          <w:lang w:val="en-GB"/>
        </w:rPr>
        <w:t xml:space="preserve"> has a chance to explain the volatility echo</w:t>
      </w:r>
      <w:r>
        <w:rPr>
          <w:rStyle w:val="SubtleEmphasis"/>
          <w:i w:val="0"/>
          <w:color w:val="auto"/>
          <w:sz w:val="24"/>
          <w:szCs w:val="24"/>
          <w:lang w:val="en-GB"/>
        </w:rPr>
        <w:t xml:space="preserve">. </w:t>
      </w:r>
      <w:r w:rsidRPr="00D53C49">
        <w:rPr>
          <w:rStyle w:val="SubtleEmphasis"/>
          <w:b/>
          <w:i w:val="0"/>
          <w:color w:val="auto"/>
          <w:sz w:val="24"/>
          <w:szCs w:val="24"/>
          <w:lang w:val="en-GB"/>
        </w:rPr>
        <w:t xml:space="preserve">But if it </w:t>
      </w:r>
      <w:r w:rsidR="00334F94">
        <w:rPr>
          <w:rStyle w:val="SubtleEmphasis"/>
          <w:b/>
          <w:i w:val="0"/>
          <w:color w:val="auto"/>
          <w:sz w:val="24"/>
          <w:szCs w:val="24"/>
          <w:lang w:val="en-GB"/>
        </w:rPr>
        <w:t>can be proved</w:t>
      </w:r>
      <w:r w:rsidRPr="00D53C49">
        <w:rPr>
          <w:rStyle w:val="SubtleEmphasis"/>
          <w:b/>
          <w:i w:val="0"/>
          <w:color w:val="auto"/>
          <w:sz w:val="24"/>
          <w:szCs w:val="24"/>
          <w:lang w:val="en-GB"/>
        </w:rPr>
        <w:t xml:space="preserve">, we suggest </w:t>
      </w:r>
      <w:r w:rsidR="00F06B7A" w:rsidRPr="00D53C49">
        <w:rPr>
          <w:rStyle w:val="SubtleEmphasis"/>
          <w:b/>
          <w:i w:val="0"/>
          <w:color w:val="auto"/>
          <w:sz w:val="24"/>
          <w:szCs w:val="24"/>
          <w:lang w:val="en-GB"/>
        </w:rPr>
        <w:t>using</w:t>
      </w:r>
      <w:r w:rsidRPr="00D53C49">
        <w:rPr>
          <w:rStyle w:val="SubtleEmphasis"/>
          <w:b/>
          <w:i w:val="0"/>
          <w:color w:val="auto"/>
          <w:sz w:val="24"/>
          <w:szCs w:val="24"/>
          <w:lang w:val="en-GB"/>
        </w:rPr>
        <w:t xml:space="preserve"> the expression ‘monthly volatility seasonality’, instead of the obscure term ‘volatility echo’</w:t>
      </w:r>
      <w:r w:rsidRPr="00712558">
        <w:rPr>
          <w:rStyle w:val="SubtleEmphasis"/>
          <w:i w:val="0"/>
          <w:color w:val="auto"/>
          <w:sz w:val="24"/>
          <w:szCs w:val="24"/>
          <w:lang w:val="en-GB"/>
        </w:rPr>
        <w:t xml:space="preserve">.  We plan to investigate </w:t>
      </w:r>
      <w:r w:rsidR="00DB4BAE" w:rsidRPr="00712558">
        <w:rPr>
          <w:rStyle w:val="SubtleEmphasis"/>
          <w:i w:val="0"/>
          <w:color w:val="auto"/>
          <w:sz w:val="24"/>
          <w:szCs w:val="24"/>
          <w:lang w:val="en-GB"/>
        </w:rPr>
        <w:t xml:space="preserve">the monthly seasonality </w:t>
      </w:r>
      <w:r w:rsidRPr="00712558">
        <w:rPr>
          <w:rStyle w:val="SubtleEmphasis"/>
          <w:i w:val="0"/>
          <w:color w:val="auto"/>
          <w:sz w:val="24"/>
          <w:szCs w:val="24"/>
          <w:lang w:val="en-GB"/>
        </w:rPr>
        <w:t>effect further.</w:t>
      </w:r>
    </w:p>
    <w:p w14:paraId="5434EF3D" w14:textId="77777777" w:rsidR="006003F0" w:rsidRDefault="006003F0" w:rsidP="006003F0">
      <w:pPr>
        <w:spacing w:before="240" w:after="120"/>
        <w:rPr>
          <w:rStyle w:val="SubtleEmphasis"/>
          <w:color w:val="0070C0"/>
          <w:sz w:val="28"/>
          <w:szCs w:val="28"/>
          <w:lang w:val="en-GB"/>
        </w:rPr>
      </w:pPr>
      <w:r>
        <w:rPr>
          <w:rStyle w:val="SubtleEmphasis"/>
          <w:color w:val="0070C0"/>
          <w:sz w:val="28"/>
          <w:szCs w:val="28"/>
          <w:lang w:val="en-GB"/>
        </w:rPr>
        <w:t>Future work</w:t>
      </w:r>
    </w:p>
    <w:p w14:paraId="0DCAE156" w14:textId="77777777" w:rsidR="006003F0" w:rsidRPr="006003F0" w:rsidRDefault="00724AEE" w:rsidP="00724AEE">
      <w:pPr>
        <w:autoSpaceDE w:val="0"/>
        <w:autoSpaceDN w:val="0"/>
        <w:adjustRightInd w:val="0"/>
        <w:spacing w:after="0" w:line="240" w:lineRule="auto"/>
        <w:jc w:val="both"/>
        <w:rPr>
          <w:noProof/>
          <w:lang w:eastAsia="hu-HU"/>
        </w:rPr>
      </w:pPr>
      <w:r>
        <w:rPr>
          <w:iCs/>
          <w:noProof/>
          <w:sz w:val="24"/>
          <w:szCs w:val="24"/>
          <w:lang w:val="en-GB" w:eastAsia="hu-HU"/>
        </w:rPr>
        <w:t>In the next research paper</w:t>
      </w:r>
      <w:r w:rsidR="006003F0" w:rsidRPr="006003F0">
        <w:rPr>
          <w:iCs/>
          <w:noProof/>
          <w:sz w:val="24"/>
          <w:szCs w:val="24"/>
          <w:lang w:val="en-GB" w:eastAsia="hu-HU"/>
        </w:rPr>
        <w:t>, I will make trading back-tests with helps of autocorrelations. I would like to test the predicting abilities of these lags (Lag 1, Lag 2,</w:t>
      </w:r>
      <w:r>
        <w:rPr>
          <w:iCs/>
          <w:noProof/>
          <w:sz w:val="24"/>
          <w:szCs w:val="24"/>
          <w:lang w:val="en-GB" w:eastAsia="hu-HU"/>
        </w:rPr>
        <w:t xml:space="preserve"> </w:t>
      </w:r>
      <w:r w:rsidR="006003F0" w:rsidRPr="006003F0">
        <w:rPr>
          <w:iCs/>
          <w:noProof/>
          <w:sz w:val="24"/>
          <w:szCs w:val="24"/>
          <w:lang w:val="en-GB" w:eastAsia="hu-HU"/>
        </w:rPr>
        <w:t>Lag 3 and Lag 10) separately and maybe in one common model.</w:t>
      </w:r>
      <w:r>
        <w:rPr>
          <w:iCs/>
          <w:noProof/>
          <w:sz w:val="24"/>
          <w:szCs w:val="24"/>
          <w:lang w:val="en-GB" w:eastAsia="hu-HU"/>
        </w:rPr>
        <w:t xml:space="preserve"> Based on this paper, I expect that 10-day autocorrelation isn’t useable for trading, but Lag 1 is. </w:t>
      </w:r>
      <w:r w:rsidR="006003F0" w:rsidRPr="006003F0">
        <w:rPr>
          <w:iCs/>
          <w:noProof/>
          <w:sz w:val="24"/>
          <w:szCs w:val="24"/>
          <w:lang w:val="en-GB" w:eastAsia="hu-HU"/>
        </w:rPr>
        <w:t>The main goal would be the improvement</w:t>
      </w:r>
      <w:r>
        <w:rPr>
          <w:iCs/>
          <w:noProof/>
          <w:sz w:val="24"/>
          <w:szCs w:val="24"/>
          <w:lang w:val="en-GB" w:eastAsia="hu-HU"/>
        </w:rPr>
        <w:t xml:space="preserve"> </w:t>
      </w:r>
      <w:r w:rsidR="006003F0" w:rsidRPr="006003F0">
        <w:rPr>
          <w:iCs/>
          <w:noProof/>
          <w:sz w:val="24"/>
          <w:szCs w:val="24"/>
          <w:lang w:val="en-GB" w:eastAsia="hu-HU"/>
        </w:rPr>
        <w:t>of the current used trading strategy.</w:t>
      </w:r>
    </w:p>
    <w:p w14:paraId="3B33627B" w14:textId="77777777" w:rsidR="00631847" w:rsidRDefault="00631847" w:rsidP="00ED0A4C">
      <w:pPr>
        <w:jc w:val="both"/>
        <w:rPr>
          <w:rStyle w:val="SubtleEmphasis"/>
          <w:color w:val="0070C0"/>
          <w:sz w:val="28"/>
          <w:szCs w:val="28"/>
          <w:lang w:val="en-GB"/>
        </w:rPr>
      </w:pPr>
    </w:p>
    <w:p w14:paraId="3D55D20A" w14:textId="77777777" w:rsidR="00EA5675" w:rsidRDefault="00045262" w:rsidP="006003F0">
      <w:pPr>
        <w:rPr>
          <w:rStyle w:val="SubtleEmphasis"/>
          <w:color w:val="0070C0"/>
          <w:sz w:val="28"/>
          <w:szCs w:val="28"/>
          <w:lang w:val="en-GB"/>
        </w:rPr>
      </w:pPr>
      <w:r>
        <w:rPr>
          <w:rStyle w:val="SubtleEmphasis"/>
          <w:color w:val="0070C0"/>
          <w:sz w:val="28"/>
          <w:szCs w:val="28"/>
          <w:lang w:val="en-GB"/>
        </w:rPr>
        <w:br w:type="page"/>
      </w:r>
      <w:r w:rsidR="000716C7">
        <w:rPr>
          <w:rStyle w:val="SubtleEmphasis"/>
          <w:color w:val="0070C0"/>
          <w:sz w:val="28"/>
          <w:szCs w:val="28"/>
          <w:lang w:val="en-GB"/>
        </w:rPr>
        <w:lastRenderedPageBreak/>
        <w:t>Appendix</w:t>
      </w:r>
      <w:r w:rsidR="00375F06">
        <w:rPr>
          <w:rStyle w:val="SubtleEmphasis"/>
          <w:color w:val="0070C0"/>
          <w:sz w:val="28"/>
          <w:szCs w:val="28"/>
          <w:lang w:val="en-GB"/>
        </w:rPr>
        <w:t xml:space="preserve"> 1</w:t>
      </w:r>
    </w:p>
    <w:p w14:paraId="20679CCE" w14:textId="77777777" w:rsidR="003C17CC" w:rsidRPr="008E3840" w:rsidRDefault="003C17CC" w:rsidP="006003F0">
      <w:pPr>
        <w:rPr>
          <w:rStyle w:val="SubtleEmphasis"/>
          <w:color w:val="auto"/>
          <w:sz w:val="24"/>
          <w:szCs w:val="24"/>
          <w:u w:val="single"/>
          <w:lang w:val="en-GB"/>
        </w:rPr>
      </w:pPr>
      <w:r>
        <w:rPr>
          <w:rStyle w:val="SubtleEmphasis"/>
          <w:color w:val="auto"/>
          <w:sz w:val="24"/>
          <w:szCs w:val="24"/>
          <w:u w:val="single"/>
          <w:lang w:val="en-GB"/>
        </w:rPr>
        <w:t>Historical dates:</w:t>
      </w:r>
    </w:p>
    <w:p w14:paraId="41F75624" w14:textId="77777777" w:rsidR="00542BDF" w:rsidRDefault="00375F06" w:rsidP="00375F06">
      <w:pPr>
        <w:spacing w:before="360"/>
        <w:rPr>
          <w:rStyle w:val="SubtleEmphasis"/>
          <w:color w:val="auto"/>
          <w:sz w:val="24"/>
          <w:szCs w:val="24"/>
          <w:lang w:val="en-GB"/>
        </w:rPr>
      </w:pPr>
      <w:r w:rsidRPr="00375F06">
        <w:rPr>
          <w:rStyle w:val="SubtleEmphasis"/>
          <w:color w:val="auto"/>
          <w:sz w:val="24"/>
          <w:szCs w:val="24"/>
          <w:lang w:val="en-GB"/>
        </w:rPr>
        <w:t>We tried to find out what were the historical events on those dates that caused the 5 biggest contribution to the Lag10 autocorrelation calculation.</w:t>
      </w:r>
      <w:r>
        <w:rPr>
          <w:rStyle w:val="SubtleEmphasis"/>
          <w:color w:val="auto"/>
          <w:sz w:val="24"/>
          <w:szCs w:val="24"/>
          <w:lang w:val="en-GB"/>
        </w:rPr>
        <w:t xml:space="preserve"> </w:t>
      </w:r>
      <w:r w:rsidRPr="00375F06">
        <w:rPr>
          <w:rStyle w:val="SubtleEmphasis"/>
          <w:color w:val="auto"/>
          <w:sz w:val="24"/>
          <w:szCs w:val="24"/>
          <w:lang w:val="en-GB"/>
        </w:rPr>
        <w:t>What we wanted to determine is that the big %change of VIX on the date and 10 days earlier have a meaningful ‘connection’ or not.</w:t>
      </w:r>
      <w:r>
        <w:rPr>
          <w:rStyle w:val="SubtleEmphasis"/>
          <w:color w:val="auto"/>
          <w:sz w:val="24"/>
          <w:szCs w:val="24"/>
          <w:lang w:val="en-GB"/>
        </w:rPr>
        <w:t xml:space="preserve"> </w:t>
      </w:r>
      <w:r w:rsidRPr="00375F06">
        <w:rPr>
          <w:rStyle w:val="SubtleEmphasis"/>
          <w:color w:val="auto"/>
          <w:sz w:val="24"/>
          <w:szCs w:val="24"/>
          <w:lang w:val="en-GB"/>
        </w:rPr>
        <w:t>Are these 2 evens related fundamentally, or it is just randomness?</w:t>
      </w:r>
      <w:r>
        <w:rPr>
          <w:rStyle w:val="SubtleEmphasis"/>
          <w:color w:val="auto"/>
          <w:sz w:val="24"/>
          <w:szCs w:val="24"/>
          <w:lang w:val="en-GB"/>
        </w:rPr>
        <w:t xml:space="preserve"> </w:t>
      </w:r>
      <w:r w:rsidRPr="00375F06">
        <w:rPr>
          <w:rStyle w:val="SubtleEmphasis"/>
          <w:color w:val="auto"/>
          <w:sz w:val="24"/>
          <w:szCs w:val="24"/>
          <w:lang w:val="en-GB"/>
        </w:rPr>
        <w:t xml:space="preserve">For example, a stock market drop that is caused by </w:t>
      </w:r>
      <w:proofErr w:type="gramStart"/>
      <w:r w:rsidRPr="00375F06">
        <w:rPr>
          <w:rStyle w:val="SubtleEmphasis"/>
          <w:color w:val="auto"/>
          <w:sz w:val="24"/>
          <w:szCs w:val="24"/>
          <w:lang w:val="en-GB"/>
        </w:rPr>
        <w:t>the a</w:t>
      </w:r>
      <w:proofErr w:type="gramEnd"/>
      <w:r w:rsidRPr="00375F06">
        <w:rPr>
          <w:rStyle w:val="SubtleEmphasis"/>
          <w:color w:val="auto"/>
          <w:sz w:val="24"/>
          <w:szCs w:val="24"/>
          <w:lang w:val="en-GB"/>
        </w:rPr>
        <w:t xml:space="preserve"> USA debt downgrade that is followed 10 days later by a Japanese tsunami are not related events. If this kind of events cause the ‘famous’ 10 days volatility echo, that everybody is talking about then we are in trouble,</w:t>
      </w:r>
      <w:r>
        <w:rPr>
          <w:rStyle w:val="SubtleEmphasis"/>
          <w:color w:val="auto"/>
          <w:sz w:val="24"/>
          <w:szCs w:val="24"/>
          <w:lang w:val="en-GB"/>
        </w:rPr>
        <w:t xml:space="preserve"> b</w:t>
      </w:r>
      <w:r w:rsidRPr="00375F06">
        <w:rPr>
          <w:rStyle w:val="SubtleEmphasis"/>
          <w:color w:val="auto"/>
          <w:sz w:val="24"/>
          <w:szCs w:val="24"/>
          <w:lang w:val="en-GB"/>
        </w:rPr>
        <w:t>ecause it is only a randomness that this event pair is in the Lag10 bucket, not in the Lag9, or Lag11 bucket.</w:t>
      </w:r>
      <w:r>
        <w:rPr>
          <w:rStyle w:val="SubtleEmphasis"/>
          <w:color w:val="auto"/>
          <w:sz w:val="24"/>
          <w:szCs w:val="24"/>
          <w:lang w:val="en-GB"/>
        </w:rPr>
        <w:t xml:space="preserve"> </w:t>
      </w:r>
      <w:r w:rsidRPr="00375F06">
        <w:rPr>
          <w:rStyle w:val="SubtleEmphasis"/>
          <w:color w:val="auto"/>
          <w:sz w:val="24"/>
          <w:szCs w:val="24"/>
          <w:lang w:val="en-GB"/>
        </w:rPr>
        <w:t>So, let’s investigate the events, the news on the 5 biggest contributing date-pairs.</w:t>
      </w:r>
      <w:r w:rsidR="00542BDF">
        <w:rPr>
          <w:rStyle w:val="SubtleEmphasis"/>
          <w:color w:val="auto"/>
          <w:sz w:val="24"/>
          <w:szCs w:val="24"/>
          <w:lang w:val="en-GB"/>
        </w:rPr>
        <w:br/>
      </w:r>
      <w:r w:rsidRPr="00375F06">
        <w:rPr>
          <w:rStyle w:val="SubtleEmphasis"/>
          <w:color w:val="auto"/>
          <w:sz w:val="24"/>
          <w:szCs w:val="24"/>
          <w:lang w:val="en-GB"/>
        </w:rPr>
        <w:t>(collected by George)</w:t>
      </w:r>
    </w:p>
    <w:p w14:paraId="48B06B9C" w14:textId="77777777" w:rsidR="000716C7" w:rsidRDefault="000716C7" w:rsidP="00375F06">
      <w:pPr>
        <w:spacing w:before="360"/>
        <w:rPr>
          <w:i/>
          <w:iCs/>
          <w:sz w:val="24"/>
          <w:szCs w:val="24"/>
          <w:u w:val="single"/>
          <w:lang w:val="en-GB"/>
        </w:rPr>
      </w:pPr>
      <w:r w:rsidRPr="003B6FFC">
        <w:rPr>
          <w:i/>
          <w:iCs/>
          <w:sz w:val="24"/>
          <w:szCs w:val="24"/>
          <w:highlight w:val="yellow"/>
          <w:u w:val="single"/>
          <w:lang w:val="en-GB"/>
        </w:rPr>
        <w:t>13/03/2007 and 27/02/2007</w:t>
      </w:r>
    </w:p>
    <w:p w14:paraId="331D12EB" w14:textId="77777777" w:rsidR="000716C7" w:rsidRPr="000716C7" w:rsidRDefault="000716C7" w:rsidP="0027053B">
      <w:pPr>
        <w:spacing w:before="120" w:after="120" w:line="240" w:lineRule="auto"/>
        <w:rPr>
          <w:iCs/>
          <w:sz w:val="24"/>
          <w:szCs w:val="24"/>
          <w:lang w:val="en-GB"/>
        </w:rPr>
      </w:pPr>
      <w:r>
        <w:rPr>
          <w:iCs/>
          <w:sz w:val="24"/>
          <w:szCs w:val="24"/>
          <w:lang w:val="en-GB"/>
        </w:rPr>
        <w:t>27/02/2007:</w:t>
      </w:r>
    </w:p>
    <w:p w14:paraId="7D6B93A4" w14:textId="77777777" w:rsidR="000716C7" w:rsidRPr="000716C7" w:rsidRDefault="001A6B39" w:rsidP="0027053B">
      <w:pPr>
        <w:spacing w:before="120" w:after="120" w:line="240" w:lineRule="auto"/>
        <w:rPr>
          <w:iCs/>
          <w:sz w:val="24"/>
          <w:szCs w:val="24"/>
          <w:lang w:val="en-GB"/>
        </w:rPr>
      </w:pPr>
      <w:hyperlink r:id="rId23" w:history="1">
        <w:r w:rsidR="000716C7" w:rsidRPr="000716C7">
          <w:rPr>
            <w:rStyle w:val="Hyperlink"/>
            <w:iCs/>
            <w:sz w:val="24"/>
            <w:szCs w:val="24"/>
            <w:lang w:val="en-GB"/>
          </w:rPr>
          <w:t>http://en.wikipedia.org/wiki/Chinese_stock_bubble_of_2007</w:t>
        </w:r>
      </w:hyperlink>
    </w:p>
    <w:p w14:paraId="230BE55A" w14:textId="77777777" w:rsidR="000716C7" w:rsidRPr="000716C7" w:rsidRDefault="000716C7" w:rsidP="0027053B">
      <w:pPr>
        <w:spacing w:before="120" w:after="120" w:line="240" w:lineRule="auto"/>
        <w:rPr>
          <w:iCs/>
          <w:sz w:val="24"/>
          <w:szCs w:val="24"/>
          <w:lang w:val="en-GB"/>
        </w:rPr>
      </w:pPr>
      <w:r>
        <w:rPr>
          <w:iCs/>
          <w:sz w:val="24"/>
          <w:szCs w:val="24"/>
          <w:lang w:val="en-GB"/>
        </w:rPr>
        <w:t>13/03/2007:</w:t>
      </w:r>
    </w:p>
    <w:p w14:paraId="1A6A8165" w14:textId="77777777" w:rsidR="000716C7" w:rsidRPr="000716C7" w:rsidRDefault="001A6B39" w:rsidP="0027053B">
      <w:pPr>
        <w:spacing w:before="120" w:after="120" w:line="240" w:lineRule="auto"/>
        <w:rPr>
          <w:iCs/>
          <w:sz w:val="24"/>
          <w:szCs w:val="24"/>
          <w:lang w:val="en-GB"/>
        </w:rPr>
      </w:pPr>
      <w:hyperlink r:id="rId24" w:history="1">
        <w:r w:rsidR="000716C7" w:rsidRPr="000716C7">
          <w:rPr>
            <w:rStyle w:val="Hyperlink"/>
            <w:iCs/>
            <w:sz w:val="24"/>
            <w:szCs w:val="24"/>
            <w:lang w:val="en-GB"/>
          </w:rPr>
          <w:t>http://www.stockmarketwire.com/article/1835125/FTSE-closes-markedly-weaker.html</w:t>
        </w:r>
      </w:hyperlink>
    </w:p>
    <w:p w14:paraId="02F2AF0D" w14:textId="77777777" w:rsidR="000716C7" w:rsidRDefault="000716C7" w:rsidP="0027053B">
      <w:pPr>
        <w:spacing w:before="120" w:after="120" w:line="240" w:lineRule="auto"/>
        <w:rPr>
          <w:iCs/>
          <w:sz w:val="24"/>
          <w:szCs w:val="24"/>
          <w:lang w:val="en-GB"/>
        </w:rPr>
      </w:pPr>
      <w:r w:rsidRPr="000716C7">
        <w:rPr>
          <w:iCs/>
          <w:sz w:val="24"/>
          <w:szCs w:val="24"/>
          <w:lang w:val="en-GB"/>
        </w:rPr>
        <w:t>"'The market is being hit by talk that a UK hedge fund is about to go bust,' one London-based trader said. 'We've nothing concrete and don't know if it's commodities related or not.'</w:t>
      </w:r>
      <w:r w:rsidR="006D385D">
        <w:rPr>
          <w:iCs/>
          <w:sz w:val="24"/>
          <w:szCs w:val="24"/>
          <w:lang w:val="en-GB"/>
        </w:rPr>
        <w:t>"</w:t>
      </w:r>
    </w:p>
    <w:p w14:paraId="33323168" w14:textId="77777777" w:rsidR="006D385D" w:rsidRDefault="00A84C66" w:rsidP="001F1D1D">
      <w:pPr>
        <w:spacing w:before="480" w:after="120" w:line="240" w:lineRule="auto"/>
        <w:rPr>
          <w:i/>
          <w:iCs/>
          <w:sz w:val="24"/>
          <w:szCs w:val="24"/>
          <w:u w:val="single"/>
          <w:lang w:val="en-GB"/>
        </w:rPr>
      </w:pPr>
      <w:r w:rsidRPr="003B6FFC">
        <w:rPr>
          <w:i/>
          <w:iCs/>
          <w:sz w:val="24"/>
          <w:szCs w:val="24"/>
          <w:highlight w:val="yellow"/>
          <w:u w:val="single"/>
          <w:lang w:val="en-GB"/>
        </w:rPr>
        <w:t>06/08/1990 and 23/07/1990</w:t>
      </w:r>
    </w:p>
    <w:p w14:paraId="279E38A7" w14:textId="77777777" w:rsidR="003B6FFC" w:rsidRPr="003B6FFC" w:rsidRDefault="003B6FFC" w:rsidP="0027053B">
      <w:pPr>
        <w:spacing w:before="120" w:after="120" w:line="240" w:lineRule="auto"/>
        <w:rPr>
          <w:iCs/>
          <w:sz w:val="24"/>
          <w:szCs w:val="24"/>
          <w:lang w:val="en-GB"/>
        </w:rPr>
      </w:pPr>
      <w:r>
        <w:rPr>
          <w:iCs/>
          <w:sz w:val="24"/>
          <w:szCs w:val="24"/>
          <w:lang w:val="en-GB"/>
        </w:rPr>
        <w:t>23/07/1990:</w:t>
      </w:r>
    </w:p>
    <w:p w14:paraId="7BF02F4A" w14:textId="77777777" w:rsidR="003B6FFC" w:rsidRPr="003B6FFC" w:rsidRDefault="003B6FFC" w:rsidP="0027053B">
      <w:pPr>
        <w:spacing w:before="120" w:after="120" w:line="240" w:lineRule="auto"/>
        <w:rPr>
          <w:iCs/>
          <w:sz w:val="24"/>
          <w:szCs w:val="24"/>
          <w:lang w:val="en-GB"/>
        </w:rPr>
      </w:pPr>
      <w:r w:rsidRPr="003B6FFC">
        <w:rPr>
          <w:iCs/>
          <w:sz w:val="24"/>
          <w:szCs w:val="24"/>
          <w:lang w:val="en-GB"/>
        </w:rPr>
        <w:t xml:space="preserve">J.A. </w:t>
      </w:r>
      <w:proofErr w:type="spellStart"/>
      <w:r w:rsidRPr="003B6FFC">
        <w:rPr>
          <w:iCs/>
          <w:sz w:val="24"/>
          <w:szCs w:val="24"/>
          <w:lang w:val="en-GB"/>
        </w:rPr>
        <w:t>Grundfest</w:t>
      </w:r>
      <w:proofErr w:type="spellEnd"/>
      <w:r w:rsidRPr="003B6FFC">
        <w:rPr>
          <w:iCs/>
          <w:sz w:val="24"/>
          <w:szCs w:val="24"/>
          <w:lang w:val="en-GB"/>
        </w:rPr>
        <w:t>, "The Damning Facts of a New Stocks Tax," The Wall Street Journal, 23 July 1990.</w:t>
      </w:r>
    </w:p>
    <w:p w14:paraId="485314CE" w14:textId="77777777" w:rsidR="003B6FFC" w:rsidRPr="003B6FFC" w:rsidRDefault="003B6FFC" w:rsidP="0027053B">
      <w:pPr>
        <w:spacing w:before="120" w:after="120" w:line="240" w:lineRule="auto"/>
        <w:rPr>
          <w:iCs/>
          <w:sz w:val="24"/>
          <w:szCs w:val="24"/>
          <w:lang w:val="en-GB"/>
        </w:rPr>
      </w:pPr>
      <w:r w:rsidRPr="003B6FFC">
        <w:rPr>
          <w:iCs/>
          <w:sz w:val="24"/>
          <w:szCs w:val="24"/>
          <w:lang w:val="en-GB"/>
        </w:rPr>
        <w:t xml:space="preserve"> </w:t>
      </w:r>
      <w:r>
        <w:rPr>
          <w:iCs/>
          <w:sz w:val="24"/>
          <w:szCs w:val="24"/>
          <w:lang w:val="en-GB"/>
        </w:rPr>
        <w:t>06/08/1990:</w:t>
      </w:r>
    </w:p>
    <w:p w14:paraId="36520478" w14:textId="77777777" w:rsidR="003B6FFC" w:rsidRPr="003B6FFC" w:rsidRDefault="003B6FFC" w:rsidP="0027053B">
      <w:pPr>
        <w:spacing w:before="120" w:after="120" w:line="240" w:lineRule="auto"/>
        <w:rPr>
          <w:iCs/>
          <w:sz w:val="24"/>
          <w:szCs w:val="24"/>
          <w:lang w:val="en-GB"/>
        </w:rPr>
      </w:pPr>
      <w:r w:rsidRPr="003B6FFC">
        <w:rPr>
          <w:iCs/>
          <w:sz w:val="24"/>
          <w:szCs w:val="24"/>
          <w:lang w:val="en-GB"/>
        </w:rPr>
        <w:t>August 6, 1990   Gulf War: The United Nations Security Council orders a global trade embargo against Iraq in response to Iraq's invasion of Kuwait.</w:t>
      </w:r>
      <w:r>
        <w:rPr>
          <w:iCs/>
          <w:sz w:val="24"/>
          <w:szCs w:val="24"/>
          <w:lang w:val="en-GB"/>
        </w:rPr>
        <w:br/>
      </w:r>
      <w:r w:rsidRPr="003B6FFC">
        <w:rPr>
          <w:iCs/>
          <w:sz w:val="24"/>
          <w:szCs w:val="24"/>
          <w:lang w:val="en-GB"/>
        </w:rPr>
        <w:t>August 6, 1990   President George Bush orders Operation Desert Shield</w:t>
      </w:r>
      <w:r>
        <w:rPr>
          <w:iCs/>
          <w:sz w:val="24"/>
          <w:szCs w:val="24"/>
          <w:lang w:val="en-GB"/>
        </w:rPr>
        <w:br/>
      </w:r>
      <w:r w:rsidRPr="003B6FFC">
        <w:rPr>
          <w:iCs/>
          <w:sz w:val="24"/>
          <w:szCs w:val="24"/>
          <w:lang w:val="en-GB"/>
        </w:rPr>
        <w:t xml:space="preserve">August 6, 1990   UN Security Council votes 13-0 (2 abstentions Cuba &amp; Yemen) to place economic sanctions against Iraq </w:t>
      </w:r>
    </w:p>
    <w:p w14:paraId="03823D13" w14:textId="77777777" w:rsidR="003B6FFC" w:rsidRPr="003B6FFC" w:rsidRDefault="003B6FFC" w:rsidP="0027053B">
      <w:pPr>
        <w:spacing w:before="120" w:after="120" w:line="240" w:lineRule="auto"/>
        <w:rPr>
          <w:iCs/>
          <w:sz w:val="24"/>
          <w:szCs w:val="24"/>
          <w:lang w:val="en-GB"/>
        </w:rPr>
      </w:pPr>
      <w:r w:rsidRPr="003B6FFC">
        <w:rPr>
          <w:iCs/>
          <w:sz w:val="24"/>
          <w:szCs w:val="24"/>
          <w:lang w:val="en-GB"/>
        </w:rPr>
        <w:t>http://www0.gsb.columbia.edu/faculty/fmishkin/PDFpapers/W8992.pdf</w:t>
      </w:r>
    </w:p>
    <w:p w14:paraId="366DAE56" w14:textId="77777777" w:rsidR="00A84C66" w:rsidRDefault="003B6FFC" w:rsidP="0027053B">
      <w:pPr>
        <w:spacing w:before="120" w:after="120" w:line="240" w:lineRule="auto"/>
        <w:rPr>
          <w:iCs/>
          <w:sz w:val="24"/>
          <w:szCs w:val="24"/>
          <w:lang w:val="en-GB"/>
        </w:rPr>
      </w:pPr>
      <w:r w:rsidRPr="003B6FFC">
        <w:rPr>
          <w:iCs/>
          <w:sz w:val="24"/>
          <w:szCs w:val="24"/>
          <w:lang w:val="en-GB"/>
        </w:rPr>
        <w:t>1990</w:t>
      </w:r>
      <w:r>
        <w:rPr>
          <w:iCs/>
          <w:sz w:val="24"/>
          <w:szCs w:val="24"/>
          <w:lang w:val="en-GB"/>
        </w:rPr>
        <w:br/>
      </w:r>
      <w:r w:rsidRPr="003B6FFC">
        <w:rPr>
          <w:iCs/>
          <w:sz w:val="24"/>
          <w:szCs w:val="24"/>
          <w:lang w:val="en-GB"/>
        </w:rPr>
        <w:t xml:space="preserve"> In August 1990, a major stock market decline began with the Dow Jones falling 10 percent</w:t>
      </w:r>
      <w:r>
        <w:rPr>
          <w:iCs/>
          <w:sz w:val="24"/>
          <w:szCs w:val="24"/>
          <w:lang w:val="en-GB"/>
        </w:rPr>
        <w:t xml:space="preserve"> </w:t>
      </w:r>
      <w:r w:rsidRPr="003B6FFC">
        <w:rPr>
          <w:iCs/>
          <w:sz w:val="24"/>
          <w:szCs w:val="24"/>
          <w:lang w:val="en-GB"/>
        </w:rPr>
        <w:t>and the S&amp;P500 declining 8.1 percent. By October 1990, the market had fallen 15.9 percent and</w:t>
      </w:r>
      <w:r>
        <w:rPr>
          <w:iCs/>
          <w:sz w:val="24"/>
          <w:szCs w:val="24"/>
          <w:lang w:val="en-GB"/>
        </w:rPr>
        <w:t xml:space="preserve"> </w:t>
      </w:r>
      <w:r w:rsidRPr="003B6FFC">
        <w:rPr>
          <w:iCs/>
          <w:sz w:val="24"/>
          <w:szCs w:val="24"/>
          <w:lang w:val="en-GB"/>
        </w:rPr>
        <w:t>14.7 percent by these measures. The decline in the market closely followed the movement of the</w:t>
      </w:r>
      <w:r>
        <w:rPr>
          <w:iCs/>
          <w:sz w:val="24"/>
          <w:szCs w:val="24"/>
          <w:lang w:val="en-GB"/>
        </w:rPr>
        <w:t xml:space="preserve"> </w:t>
      </w:r>
      <w:r w:rsidRPr="003B6FFC">
        <w:rPr>
          <w:iCs/>
          <w:sz w:val="24"/>
          <w:szCs w:val="24"/>
          <w:lang w:val="en-GB"/>
        </w:rPr>
        <w:t>economy into a recession, the peak of the expansion having been reached in July 1990. Yet,</w:t>
      </w:r>
      <w:r>
        <w:rPr>
          <w:iCs/>
          <w:sz w:val="24"/>
          <w:szCs w:val="24"/>
          <w:lang w:val="en-GB"/>
        </w:rPr>
        <w:t xml:space="preserve"> </w:t>
      </w:r>
      <w:r w:rsidRPr="003B6FFC">
        <w:rPr>
          <w:iCs/>
          <w:sz w:val="24"/>
          <w:szCs w:val="24"/>
          <w:lang w:val="en-GB"/>
        </w:rPr>
        <w:t>although the 1990-91 recession was a relatively mild one and the stock market decline was</w:t>
      </w:r>
      <w:r>
        <w:rPr>
          <w:iCs/>
          <w:sz w:val="24"/>
          <w:szCs w:val="24"/>
          <w:lang w:val="en-GB"/>
        </w:rPr>
        <w:t xml:space="preserve"> </w:t>
      </w:r>
      <w:r w:rsidRPr="003B6FFC">
        <w:rPr>
          <w:iCs/>
          <w:sz w:val="24"/>
          <w:szCs w:val="24"/>
          <w:lang w:val="en-GB"/>
        </w:rPr>
        <w:t>moderate, the interest-rate spread did rise substantially, as seen in Figure 12. A likely source of this</w:t>
      </w:r>
      <w:r>
        <w:rPr>
          <w:iCs/>
          <w:sz w:val="24"/>
          <w:szCs w:val="24"/>
          <w:lang w:val="en-GB"/>
        </w:rPr>
        <w:t xml:space="preserve"> </w:t>
      </w:r>
      <w:r w:rsidRPr="003B6FFC">
        <w:rPr>
          <w:iCs/>
          <w:sz w:val="24"/>
          <w:szCs w:val="24"/>
          <w:lang w:val="en-GB"/>
        </w:rPr>
        <w:t>widening of the spread was the very weak initial condition of depository institutions. The savings</w:t>
      </w:r>
      <w:r>
        <w:rPr>
          <w:iCs/>
          <w:sz w:val="24"/>
          <w:szCs w:val="24"/>
          <w:lang w:val="en-GB"/>
        </w:rPr>
        <w:t xml:space="preserve"> </w:t>
      </w:r>
      <w:r w:rsidRPr="003B6FFC">
        <w:rPr>
          <w:iCs/>
          <w:sz w:val="24"/>
          <w:szCs w:val="24"/>
          <w:lang w:val="en-GB"/>
        </w:rPr>
        <w:t xml:space="preserve">and loans already required a bailout from the government </w:t>
      </w:r>
      <w:r w:rsidRPr="003B6FFC">
        <w:rPr>
          <w:iCs/>
          <w:sz w:val="24"/>
          <w:szCs w:val="24"/>
          <w:lang w:val="en-GB"/>
        </w:rPr>
        <w:lastRenderedPageBreak/>
        <w:t>on the order of $150 billion, while loan</w:t>
      </w:r>
      <w:r>
        <w:rPr>
          <w:iCs/>
          <w:sz w:val="24"/>
          <w:szCs w:val="24"/>
          <w:lang w:val="en-GB"/>
        </w:rPr>
        <w:t xml:space="preserve"> </w:t>
      </w:r>
      <w:r w:rsidRPr="003B6FFC">
        <w:rPr>
          <w:iCs/>
          <w:sz w:val="24"/>
          <w:szCs w:val="24"/>
          <w:lang w:val="en-GB"/>
        </w:rPr>
        <w:t>losses were increasing and commercial bank failures had risen to over 200 per year by the late</w:t>
      </w:r>
      <w:r>
        <w:rPr>
          <w:iCs/>
          <w:sz w:val="24"/>
          <w:szCs w:val="24"/>
          <w:lang w:val="en-GB"/>
        </w:rPr>
        <w:t xml:space="preserve"> </w:t>
      </w:r>
      <w:r w:rsidRPr="003B6FFC">
        <w:rPr>
          <w:iCs/>
          <w:sz w:val="24"/>
          <w:szCs w:val="24"/>
          <w:lang w:val="en-GB"/>
        </w:rPr>
        <w:t>1980s. (White, 1992)</w:t>
      </w:r>
    </w:p>
    <w:p w14:paraId="28C5E812" w14:textId="77777777" w:rsidR="003B6FFC" w:rsidRDefault="003B6FFC" w:rsidP="001F1D1D">
      <w:pPr>
        <w:spacing w:before="480"/>
        <w:rPr>
          <w:i/>
          <w:iCs/>
          <w:sz w:val="24"/>
          <w:szCs w:val="24"/>
          <w:u w:val="single"/>
          <w:lang w:val="en-GB"/>
        </w:rPr>
      </w:pPr>
      <w:r w:rsidRPr="001F1D1D">
        <w:rPr>
          <w:i/>
          <w:iCs/>
          <w:sz w:val="24"/>
          <w:szCs w:val="24"/>
          <w:highlight w:val="green"/>
          <w:u w:val="single"/>
          <w:lang w:val="en-GB"/>
        </w:rPr>
        <w:t>18/08/2011 and 04/08/2011</w:t>
      </w:r>
    </w:p>
    <w:p w14:paraId="4B64B150" w14:textId="77777777" w:rsidR="00167424" w:rsidRPr="00167424" w:rsidRDefault="00167424" w:rsidP="00167424">
      <w:pPr>
        <w:spacing w:before="240" w:after="120" w:line="240" w:lineRule="auto"/>
        <w:rPr>
          <w:iCs/>
          <w:sz w:val="24"/>
          <w:szCs w:val="24"/>
          <w:lang w:val="en-GB"/>
        </w:rPr>
      </w:pPr>
      <w:r>
        <w:rPr>
          <w:iCs/>
          <w:sz w:val="24"/>
          <w:szCs w:val="24"/>
          <w:lang w:val="en-GB"/>
        </w:rPr>
        <w:t>04/08/2011:</w:t>
      </w:r>
    </w:p>
    <w:p w14:paraId="70F31B6F" w14:textId="77777777" w:rsidR="00167424" w:rsidRPr="00167424" w:rsidRDefault="001A6B39" w:rsidP="0027053B">
      <w:pPr>
        <w:spacing w:before="120" w:after="120" w:line="240" w:lineRule="auto"/>
        <w:rPr>
          <w:iCs/>
          <w:sz w:val="24"/>
          <w:szCs w:val="24"/>
          <w:lang w:val="en-GB"/>
        </w:rPr>
      </w:pPr>
      <w:hyperlink r:id="rId25" w:history="1">
        <w:r w:rsidR="00167424" w:rsidRPr="00167424">
          <w:rPr>
            <w:rStyle w:val="Hyperlink"/>
            <w:iCs/>
            <w:sz w:val="24"/>
            <w:szCs w:val="24"/>
            <w:lang w:val="en-GB"/>
          </w:rPr>
          <w:t>http://money.cnn.com/2011/08/04/markets/markets_newyork/index.htm</w:t>
        </w:r>
      </w:hyperlink>
    </w:p>
    <w:p w14:paraId="39705534" w14:textId="77777777" w:rsidR="00167424" w:rsidRDefault="00167424" w:rsidP="0027053B">
      <w:pPr>
        <w:spacing w:before="120" w:after="120" w:line="240" w:lineRule="auto"/>
        <w:rPr>
          <w:iCs/>
          <w:sz w:val="24"/>
          <w:szCs w:val="24"/>
          <w:lang w:val="en-GB"/>
        </w:rPr>
      </w:pPr>
      <w:r w:rsidRPr="00167424">
        <w:rPr>
          <w:iCs/>
          <w:sz w:val="24"/>
          <w:szCs w:val="24"/>
          <w:lang w:val="en-GB"/>
        </w:rPr>
        <w:t>"U.S. markets were already sharply lower on widespread worries, including the weak job market. But the selling gained momentum as Japanese and European policymakers stepped in with dramatic measures to shore up their financial markets."</w:t>
      </w:r>
    </w:p>
    <w:p w14:paraId="25818AAD" w14:textId="77777777" w:rsidR="00167424" w:rsidRPr="00167424" w:rsidRDefault="00167424" w:rsidP="0027053B">
      <w:pPr>
        <w:spacing w:before="120" w:after="120" w:line="240" w:lineRule="auto"/>
        <w:rPr>
          <w:iCs/>
          <w:sz w:val="24"/>
          <w:szCs w:val="24"/>
          <w:lang w:val="en-GB"/>
        </w:rPr>
      </w:pPr>
      <w:r w:rsidRPr="00167424">
        <w:rPr>
          <w:iCs/>
          <w:sz w:val="24"/>
          <w:szCs w:val="24"/>
          <w:lang w:val="en-GB"/>
        </w:rPr>
        <w:t>"Fears about a global slowdown are at the forefront of investors' minds amid recent weak economic data. Early Thursday, the latest reading on jobless claims showed a large number of Americans remain unemployed.</w:t>
      </w:r>
      <w:r>
        <w:rPr>
          <w:iCs/>
          <w:sz w:val="24"/>
          <w:szCs w:val="24"/>
          <w:lang w:val="en-GB"/>
        </w:rPr>
        <w:br/>
      </w:r>
      <w:r w:rsidRPr="00167424">
        <w:rPr>
          <w:iCs/>
          <w:sz w:val="24"/>
          <w:szCs w:val="24"/>
          <w:lang w:val="en-GB"/>
        </w:rPr>
        <w:t>Adding further to investors' jitters, Wall Street is waiting for Friday's jobs report, which BlackRock's Doll said was adding to the selling pressure.</w:t>
      </w:r>
      <w:r>
        <w:rPr>
          <w:iCs/>
          <w:sz w:val="24"/>
          <w:szCs w:val="24"/>
          <w:lang w:val="en-GB"/>
        </w:rPr>
        <w:br/>
      </w:r>
      <w:r w:rsidRPr="00167424">
        <w:rPr>
          <w:iCs/>
          <w:sz w:val="24"/>
          <w:szCs w:val="24"/>
          <w:lang w:val="en-GB"/>
        </w:rPr>
        <w:t xml:space="preserve">The ECB wasted no time and immediately started buying European bonds while Trichet's press conference was still going on. But bond traders were quickly disappointed, after they discovered the central bank only bought Portuguese and Irish debt -- not the Spanish and Italian bonds at the </w:t>
      </w:r>
      <w:proofErr w:type="spellStart"/>
      <w:r w:rsidRPr="00167424">
        <w:rPr>
          <w:iCs/>
          <w:sz w:val="24"/>
          <w:szCs w:val="24"/>
          <w:lang w:val="en-GB"/>
        </w:rPr>
        <w:t>center</w:t>
      </w:r>
      <w:proofErr w:type="spellEnd"/>
      <w:r w:rsidRPr="00167424">
        <w:rPr>
          <w:iCs/>
          <w:sz w:val="24"/>
          <w:szCs w:val="24"/>
          <w:lang w:val="en-GB"/>
        </w:rPr>
        <w:t xml:space="preserve"> of the crisis.</w:t>
      </w:r>
      <w:r>
        <w:rPr>
          <w:iCs/>
          <w:sz w:val="24"/>
          <w:szCs w:val="24"/>
          <w:lang w:val="en-GB"/>
        </w:rPr>
        <w:br/>
      </w:r>
      <w:r w:rsidRPr="00167424">
        <w:rPr>
          <w:iCs/>
          <w:sz w:val="24"/>
          <w:szCs w:val="24"/>
          <w:lang w:val="en-GB"/>
        </w:rPr>
        <w:t xml:space="preserve">There were 400,000 initial unemployment claims filed in the week ended July 30, the </w:t>
      </w:r>
      <w:proofErr w:type="spellStart"/>
      <w:r w:rsidRPr="00167424">
        <w:rPr>
          <w:iCs/>
          <w:sz w:val="24"/>
          <w:szCs w:val="24"/>
          <w:lang w:val="en-GB"/>
        </w:rPr>
        <w:t>Labor</w:t>
      </w:r>
      <w:proofErr w:type="spellEnd"/>
      <w:r w:rsidRPr="00167424">
        <w:rPr>
          <w:iCs/>
          <w:sz w:val="24"/>
          <w:szCs w:val="24"/>
          <w:lang w:val="en-GB"/>
        </w:rPr>
        <w:t xml:space="preserve"> Department said Thursday, down 1,000 from an upwardly revised 401,000 the prior week. Economists surveyed by Briefing.com were expecting jobless claims to rise to 405,000."</w:t>
      </w:r>
    </w:p>
    <w:p w14:paraId="75B1E011" w14:textId="77777777" w:rsidR="00167424" w:rsidRPr="00167424" w:rsidRDefault="001A6B39" w:rsidP="0027053B">
      <w:pPr>
        <w:spacing w:before="120" w:after="120" w:line="240" w:lineRule="auto"/>
        <w:rPr>
          <w:iCs/>
          <w:sz w:val="24"/>
          <w:szCs w:val="24"/>
          <w:lang w:val="en-GB"/>
        </w:rPr>
      </w:pPr>
      <w:hyperlink r:id="rId26" w:history="1">
        <w:r w:rsidR="00167424" w:rsidRPr="00167424">
          <w:rPr>
            <w:rStyle w:val="Hyperlink"/>
            <w:iCs/>
            <w:sz w:val="24"/>
            <w:szCs w:val="24"/>
            <w:lang w:val="en-GB"/>
          </w:rPr>
          <w:t>http://www.guardian.co.uk/business/2011/aug/04/stock-markets-exchange-plunge-business</w:t>
        </w:r>
      </w:hyperlink>
    </w:p>
    <w:p w14:paraId="43EDE87B" w14:textId="77777777" w:rsidR="00167424" w:rsidRPr="00167424" w:rsidRDefault="00167424" w:rsidP="0027053B">
      <w:pPr>
        <w:spacing w:before="120" w:after="120" w:line="240" w:lineRule="auto"/>
        <w:rPr>
          <w:iCs/>
          <w:sz w:val="24"/>
          <w:szCs w:val="24"/>
          <w:lang w:val="en-GB"/>
        </w:rPr>
      </w:pPr>
      <w:r w:rsidRPr="00167424">
        <w:rPr>
          <w:iCs/>
          <w:sz w:val="24"/>
          <w:szCs w:val="24"/>
          <w:lang w:val="en-GB"/>
        </w:rPr>
        <w:t>"6.41pm: In Europe, there were two triggers for today's global selloff (or the "classic capitulation", as Knight Capital MD Peter Kenny has dubbed it), a stark warning from José Manuel Barroso, the European Commission president, and the monthly press conference from Jean-Claude Trichet, head of the ECB."</w:t>
      </w:r>
    </w:p>
    <w:p w14:paraId="18FC9DB6" w14:textId="77777777" w:rsidR="00167424" w:rsidRPr="00167424" w:rsidRDefault="001A6B39" w:rsidP="0027053B">
      <w:pPr>
        <w:spacing w:before="120" w:after="120" w:line="240" w:lineRule="auto"/>
        <w:rPr>
          <w:iCs/>
          <w:sz w:val="24"/>
          <w:szCs w:val="24"/>
          <w:lang w:val="en-GB"/>
        </w:rPr>
      </w:pPr>
      <w:hyperlink r:id="rId27" w:history="1">
        <w:r w:rsidR="00167424" w:rsidRPr="00167424">
          <w:rPr>
            <w:rStyle w:val="Hyperlink"/>
            <w:iCs/>
            <w:sz w:val="24"/>
            <w:szCs w:val="24"/>
            <w:lang w:val="en-GB"/>
          </w:rPr>
          <w:t>http://en.wikipedia.org/wiki/August_2011_stock_markets_fall</w:t>
        </w:r>
      </w:hyperlink>
    </w:p>
    <w:p w14:paraId="2E3B1F97" w14:textId="77777777" w:rsidR="00167424" w:rsidRPr="00167424" w:rsidRDefault="00167424" w:rsidP="0027053B">
      <w:pPr>
        <w:spacing w:before="120" w:after="120" w:line="240" w:lineRule="auto"/>
        <w:rPr>
          <w:iCs/>
          <w:sz w:val="24"/>
          <w:szCs w:val="24"/>
          <w:lang w:val="en-GB"/>
        </w:rPr>
      </w:pPr>
      <w:r w:rsidRPr="00167424">
        <w:rPr>
          <w:iCs/>
          <w:sz w:val="24"/>
          <w:szCs w:val="24"/>
          <w:lang w:val="en-GB"/>
        </w:rPr>
        <w:t>Standard &amp; Poor's downgraded America's credit rating from AAA to AA+ on 6 August 2011 for the first time.</w:t>
      </w:r>
    </w:p>
    <w:p w14:paraId="2D37C0D8" w14:textId="77777777" w:rsidR="00167424" w:rsidRPr="00167424" w:rsidRDefault="00167424" w:rsidP="0027053B">
      <w:pPr>
        <w:spacing w:before="120" w:after="120" w:line="240" w:lineRule="auto"/>
        <w:rPr>
          <w:iCs/>
          <w:sz w:val="24"/>
          <w:szCs w:val="24"/>
          <w:lang w:val="en-GB"/>
        </w:rPr>
      </w:pPr>
      <w:r w:rsidRPr="00167424">
        <w:rPr>
          <w:iCs/>
          <w:sz w:val="24"/>
          <w:szCs w:val="24"/>
          <w:lang w:val="en-GB"/>
        </w:rPr>
        <w:t xml:space="preserve"> </w:t>
      </w:r>
      <w:r>
        <w:rPr>
          <w:iCs/>
          <w:sz w:val="24"/>
          <w:szCs w:val="24"/>
          <w:lang w:val="en-GB"/>
        </w:rPr>
        <w:t>18/08/2011:</w:t>
      </w:r>
    </w:p>
    <w:p w14:paraId="4EEDE1E7" w14:textId="77777777" w:rsidR="00167424" w:rsidRPr="00167424" w:rsidRDefault="001A6B39" w:rsidP="0027053B">
      <w:pPr>
        <w:spacing w:before="120" w:after="120" w:line="240" w:lineRule="auto"/>
        <w:rPr>
          <w:iCs/>
          <w:sz w:val="24"/>
          <w:szCs w:val="24"/>
          <w:lang w:val="en-GB"/>
        </w:rPr>
      </w:pPr>
      <w:hyperlink r:id="rId28" w:history="1">
        <w:r w:rsidR="00167424" w:rsidRPr="00167424">
          <w:rPr>
            <w:rStyle w:val="Hyperlink"/>
            <w:iCs/>
            <w:sz w:val="24"/>
            <w:szCs w:val="24"/>
            <w:lang w:val="en-GB"/>
          </w:rPr>
          <w:t>http://money.cnn.com/2011/08/18/markets/markets_newyork/index.htm</w:t>
        </w:r>
      </w:hyperlink>
    </w:p>
    <w:p w14:paraId="1700470B" w14:textId="77777777" w:rsidR="00167424" w:rsidRPr="00167424" w:rsidRDefault="00167424" w:rsidP="0027053B">
      <w:pPr>
        <w:spacing w:before="120" w:after="120" w:line="240" w:lineRule="auto"/>
        <w:rPr>
          <w:iCs/>
          <w:sz w:val="24"/>
          <w:szCs w:val="24"/>
          <w:lang w:val="en-GB"/>
        </w:rPr>
      </w:pPr>
      <w:r w:rsidRPr="00167424">
        <w:rPr>
          <w:iCs/>
          <w:sz w:val="24"/>
          <w:szCs w:val="24"/>
          <w:lang w:val="en-GB"/>
        </w:rPr>
        <w:t>Stocks were hit with bad news on multiple fronts. Morgan Stanley put out a dismal forecast for global economic growth. A key reading on U.S. housing came in worse than expected. And a report showed a significant slowdown in the domestic manufacturing sector.</w:t>
      </w:r>
    </w:p>
    <w:p w14:paraId="00B22899" w14:textId="77777777" w:rsidR="00167424" w:rsidRPr="00167424" w:rsidRDefault="00167424" w:rsidP="0027053B">
      <w:pPr>
        <w:spacing w:before="120" w:after="120" w:line="240" w:lineRule="auto"/>
        <w:rPr>
          <w:iCs/>
          <w:sz w:val="24"/>
          <w:szCs w:val="24"/>
          <w:lang w:val="en-GB"/>
        </w:rPr>
      </w:pPr>
      <w:r w:rsidRPr="00167424">
        <w:rPr>
          <w:iCs/>
          <w:sz w:val="24"/>
          <w:szCs w:val="24"/>
          <w:lang w:val="en-GB"/>
        </w:rPr>
        <w:t>"Morgan Stanley's dire commentary was combined with four disappointing U.S. economic reports out Thursday, with investors putting a great deal of weight on the Philadelphia Federal Reserve's regional manufacturing index."</w:t>
      </w:r>
    </w:p>
    <w:p w14:paraId="4DCC2084" w14:textId="77777777" w:rsidR="00167424" w:rsidRPr="00167424" w:rsidRDefault="00167424" w:rsidP="0027053B">
      <w:pPr>
        <w:spacing w:before="120" w:after="120" w:line="240" w:lineRule="auto"/>
        <w:rPr>
          <w:iCs/>
          <w:sz w:val="24"/>
          <w:szCs w:val="24"/>
          <w:lang w:val="en-GB"/>
        </w:rPr>
      </w:pPr>
      <w:r w:rsidRPr="00167424">
        <w:rPr>
          <w:iCs/>
          <w:sz w:val="24"/>
          <w:szCs w:val="24"/>
          <w:lang w:val="en-GB"/>
        </w:rPr>
        <w:t>Maybe the report comes every second Thursday.</w:t>
      </w:r>
    </w:p>
    <w:p w14:paraId="2B0844DE" w14:textId="77777777" w:rsidR="00167424" w:rsidRPr="00167424" w:rsidRDefault="00167424" w:rsidP="0027053B">
      <w:pPr>
        <w:spacing w:before="120" w:after="120" w:line="240" w:lineRule="auto"/>
        <w:rPr>
          <w:iCs/>
          <w:sz w:val="24"/>
          <w:szCs w:val="24"/>
          <w:lang w:val="en-GB"/>
        </w:rPr>
      </w:pPr>
      <w:r w:rsidRPr="00167424">
        <w:rPr>
          <w:iCs/>
          <w:sz w:val="24"/>
          <w:szCs w:val="24"/>
          <w:lang w:val="en-GB"/>
        </w:rPr>
        <w:t>"This index is published by the Philadelphia Federal Reserve Bank on the third Thursday of the month at 10 am EST. It is considered to be a good gauge of general business conditions. "</w:t>
      </w:r>
    </w:p>
    <w:p w14:paraId="7746C094" w14:textId="77777777" w:rsidR="00167424" w:rsidRPr="00167424" w:rsidRDefault="00167424" w:rsidP="0027053B">
      <w:pPr>
        <w:spacing w:before="120" w:after="120" w:line="240" w:lineRule="auto"/>
        <w:rPr>
          <w:iCs/>
          <w:sz w:val="24"/>
          <w:szCs w:val="24"/>
          <w:lang w:val="en-GB"/>
        </w:rPr>
      </w:pPr>
      <w:r w:rsidRPr="00167424">
        <w:rPr>
          <w:iCs/>
          <w:sz w:val="24"/>
          <w:szCs w:val="24"/>
          <w:lang w:val="en-GB"/>
        </w:rPr>
        <w:t>It is monthly.</w:t>
      </w:r>
    </w:p>
    <w:p w14:paraId="7056D5FD" w14:textId="77777777" w:rsidR="003B6FFC" w:rsidRDefault="00167424" w:rsidP="0027053B">
      <w:pPr>
        <w:spacing w:before="120" w:after="120" w:line="240" w:lineRule="auto"/>
        <w:rPr>
          <w:iCs/>
          <w:sz w:val="24"/>
          <w:szCs w:val="24"/>
          <w:lang w:val="en-GB"/>
        </w:rPr>
      </w:pPr>
      <w:r w:rsidRPr="00167424">
        <w:rPr>
          <w:iCs/>
          <w:sz w:val="24"/>
          <w:szCs w:val="24"/>
          <w:lang w:val="en-GB"/>
        </w:rPr>
        <w:t>"The VIX (VIX) -- Wall Street's so-called "fear gauge" -- jumped 35% on Thursday to a reading of 42.7. Anything above 30 is considered high fear in the market.</w:t>
      </w:r>
      <w:r w:rsidR="006711FF">
        <w:rPr>
          <w:iCs/>
          <w:sz w:val="24"/>
          <w:szCs w:val="24"/>
          <w:lang w:val="en-GB"/>
        </w:rPr>
        <w:br/>
      </w:r>
      <w:r w:rsidRPr="00167424">
        <w:rPr>
          <w:iCs/>
          <w:sz w:val="24"/>
          <w:szCs w:val="24"/>
          <w:lang w:val="en-GB"/>
        </w:rPr>
        <w:lastRenderedPageBreak/>
        <w:t xml:space="preserve">In other economic data, the </w:t>
      </w:r>
      <w:proofErr w:type="spellStart"/>
      <w:r w:rsidRPr="00167424">
        <w:rPr>
          <w:iCs/>
          <w:sz w:val="24"/>
          <w:szCs w:val="24"/>
          <w:lang w:val="en-GB"/>
        </w:rPr>
        <w:t>Labor</w:t>
      </w:r>
      <w:proofErr w:type="spellEnd"/>
      <w:r w:rsidRPr="00167424">
        <w:rPr>
          <w:iCs/>
          <w:sz w:val="24"/>
          <w:szCs w:val="24"/>
          <w:lang w:val="en-GB"/>
        </w:rPr>
        <w:t xml:space="preserve"> Department reported that weekly jobless claims rose by a worse-than-expected 9,000 claims to 408,000 in the week ended Aug. 13.</w:t>
      </w:r>
      <w:r w:rsidR="006711FF">
        <w:rPr>
          <w:iCs/>
          <w:sz w:val="24"/>
          <w:szCs w:val="24"/>
          <w:lang w:val="en-GB"/>
        </w:rPr>
        <w:br/>
      </w:r>
      <w:r w:rsidRPr="00167424">
        <w:rPr>
          <w:iCs/>
          <w:sz w:val="24"/>
          <w:szCs w:val="24"/>
          <w:lang w:val="en-GB"/>
        </w:rPr>
        <w:t>The National Association of Realtors said existing home sales dropped by 3.5% in July, far worse than the 2% rise that the market was looking for.</w:t>
      </w:r>
      <w:r w:rsidR="006711FF">
        <w:rPr>
          <w:iCs/>
          <w:sz w:val="24"/>
          <w:szCs w:val="24"/>
          <w:lang w:val="en-GB"/>
        </w:rPr>
        <w:br/>
      </w:r>
      <w:r w:rsidRPr="00167424">
        <w:rPr>
          <w:iCs/>
          <w:sz w:val="24"/>
          <w:szCs w:val="24"/>
          <w:lang w:val="en-GB"/>
        </w:rPr>
        <w:t>To further complicate things, the government also reported that Americans paid more for consumer goods and services in July, as inflation rose more than expected over the month.</w:t>
      </w:r>
      <w:r w:rsidR="006711FF">
        <w:rPr>
          <w:iCs/>
          <w:sz w:val="24"/>
          <w:szCs w:val="24"/>
          <w:lang w:val="en-GB"/>
        </w:rPr>
        <w:br/>
      </w:r>
      <w:r w:rsidRPr="00167424">
        <w:rPr>
          <w:iCs/>
          <w:sz w:val="24"/>
          <w:szCs w:val="24"/>
          <w:lang w:val="en-GB"/>
        </w:rPr>
        <w:t>The consumer price index, increased 0.5% in the month -- led by a 4.7% jump in gas prices from month to month. Economists expected a 0.2% rise in July, according to a survey from Briefing.com.</w:t>
      </w:r>
      <w:r w:rsidR="006711FF">
        <w:rPr>
          <w:iCs/>
          <w:sz w:val="24"/>
          <w:szCs w:val="24"/>
          <w:lang w:val="en-GB"/>
        </w:rPr>
        <w:t>”</w:t>
      </w:r>
    </w:p>
    <w:p w14:paraId="4E5C3E39" w14:textId="77777777" w:rsidR="001F1D1D" w:rsidRDefault="001F1D1D" w:rsidP="001F1D1D">
      <w:pPr>
        <w:spacing w:before="480" w:after="120" w:line="240" w:lineRule="auto"/>
        <w:rPr>
          <w:i/>
          <w:iCs/>
          <w:sz w:val="24"/>
          <w:szCs w:val="24"/>
          <w:u w:val="single"/>
          <w:lang w:val="en-GB"/>
        </w:rPr>
      </w:pPr>
      <w:r w:rsidRPr="001F1D1D">
        <w:rPr>
          <w:i/>
          <w:iCs/>
          <w:sz w:val="24"/>
          <w:szCs w:val="24"/>
          <w:highlight w:val="yellow"/>
          <w:u w:val="single"/>
          <w:lang w:val="en-GB"/>
        </w:rPr>
        <w:t>20/05/2010 and 06/05/2010</w:t>
      </w:r>
    </w:p>
    <w:p w14:paraId="43CBFF87" w14:textId="77777777" w:rsidR="001F1D1D" w:rsidRDefault="005A664A" w:rsidP="001F1D1D">
      <w:pPr>
        <w:spacing w:before="240" w:after="120" w:line="240" w:lineRule="auto"/>
        <w:rPr>
          <w:iCs/>
          <w:sz w:val="24"/>
          <w:szCs w:val="24"/>
          <w:lang w:val="en-GB"/>
        </w:rPr>
      </w:pPr>
      <w:r>
        <w:rPr>
          <w:iCs/>
          <w:sz w:val="24"/>
          <w:szCs w:val="24"/>
          <w:lang w:val="en-GB"/>
        </w:rPr>
        <w:t>06</w:t>
      </w:r>
      <w:r w:rsidR="001F1D1D">
        <w:rPr>
          <w:iCs/>
          <w:sz w:val="24"/>
          <w:szCs w:val="24"/>
          <w:lang w:val="en-GB"/>
        </w:rPr>
        <w:t>/0</w:t>
      </w:r>
      <w:r>
        <w:rPr>
          <w:iCs/>
          <w:sz w:val="24"/>
          <w:szCs w:val="24"/>
          <w:lang w:val="en-GB"/>
        </w:rPr>
        <w:t>5</w:t>
      </w:r>
      <w:r w:rsidR="001F1D1D">
        <w:rPr>
          <w:iCs/>
          <w:sz w:val="24"/>
          <w:szCs w:val="24"/>
          <w:lang w:val="en-GB"/>
        </w:rPr>
        <w:t>/201</w:t>
      </w:r>
      <w:r>
        <w:rPr>
          <w:iCs/>
          <w:sz w:val="24"/>
          <w:szCs w:val="24"/>
          <w:lang w:val="en-GB"/>
        </w:rPr>
        <w:t>0</w:t>
      </w:r>
      <w:r w:rsidR="001F1D1D">
        <w:rPr>
          <w:iCs/>
          <w:sz w:val="24"/>
          <w:szCs w:val="24"/>
          <w:lang w:val="en-GB"/>
        </w:rPr>
        <w:t>:</w:t>
      </w:r>
    </w:p>
    <w:p w14:paraId="0416AA53" w14:textId="77777777" w:rsidR="005A664A" w:rsidRPr="005A664A" w:rsidRDefault="005A664A" w:rsidP="005A664A">
      <w:pPr>
        <w:spacing w:before="120" w:after="120" w:line="240" w:lineRule="auto"/>
        <w:rPr>
          <w:iCs/>
          <w:sz w:val="24"/>
          <w:szCs w:val="24"/>
          <w:lang w:val="en-GB"/>
        </w:rPr>
      </w:pPr>
      <w:r w:rsidRPr="005A664A">
        <w:rPr>
          <w:iCs/>
          <w:sz w:val="24"/>
          <w:szCs w:val="24"/>
          <w:lang w:val="en-GB"/>
        </w:rPr>
        <w:t>Flash crash:</w:t>
      </w:r>
    </w:p>
    <w:p w14:paraId="7490E22E" w14:textId="77777777" w:rsidR="005A664A" w:rsidRPr="005A664A" w:rsidRDefault="001A6B39" w:rsidP="005A664A">
      <w:pPr>
        <w:spacing w:before="120" w:after="120" w:line="240" w:lineRule="auto"/>
        <w:rPr>
          <w:iCs/>
          <w:sz w:val="24"/>
          <w:szCs w:val="24"/>
          <w:lang w:val="en-GB"/>
        </w:rPr>
      </w:pPr>
      <w:hyperlink r:id="rId29" w:history="1">
        <w:r w:rsidR="005A664A" w:rsidRPr="005A664A">
          <w:rPr>
            <w:rStyle w:val="Hyperlink"/>
            <w:iCs/>
            <w:sz w:val="24"/>
            <w:szCs w:val="24"/>
            <w:lang w:val="en-GB"/>
          </w:rPr>
          <w:t>http://money.stackexchange.com/questions/1587/may-6-2010-stock-market-decline-plunge-why-did-it-drop-9-in-a-few-minutes</w:t>
        </w:r>
      </w:hyperlink>
    </w:p>
    <w:p w14:paraId="7541E91B" w14:textId="77777777" w:rsidR="005A664A" w:rsidRPr="005A664A" w:rsidRDefault="005A664A" w:rsidP="005A664A">
      <w:pPr>
        <w:spacing w:before="120" w:after="120" w:line="240" w:lineRule="auto"/>
        <w:rPr>
          <w:iCs/>
          <w:sz w:val="24"/>
          <w:szCs w:val="24"/>
          <w:lang w:val="en-GB"/>
        </w:rPr>
      </w:pPr>
      <w:r w:rsidRPr="005A664A">
        <w:rPr>
          <w:iCs/>
          <w:sz w:val="24"/>
          <w:szCs w:val="24"/>
          <w:lang w:val="en-GB"/>
        </w:rPr>
        <w:t>"Economy: The number of Americans filing new claims for unemployment fell to 444,000 last week from a revised 451,000 the previous week. Economists surveyed by Briefing.com thought claims would fall to 440,000.</w:t>
      </w:r>
      <w:r>
        <w:rPr>
          <w:iCs/>
          <w:sz w:val="24"/>
          <w:szCs w:val="24"/>
          <w:lang w:val="en-GB"/>
        </w:rPr>
        <w:br/>
      </w:r>
      <w:r w:rsidRPr="005A664A">
        <w:rPr>
          <w:iCs/>
          <w:sz w:val="24"/>
          <w:szCs w:val="24"/>
          <w:lang w:val="en-GB"/>
        </w:rPr>
        <w:t>Continuing claims, a measure of Americans who have been receiving benefits for a week or more, dropped to 4,594,000 from a revised 4,653,000 in the previous week. Economists expected 4,600,000 continuing claims.</w:t>
      </w:r>
      <w:r>
        <w:rPr>
          <w:iCs/>
          <w:sz w:val="24"/>
          <w:szCs w:val="24"/>
          <w:lang w:val="en-GB"/>
        </w:rPr>
        <w:br/>
      </w:r>
      <w:r w:rsidRPr="005A664A">
        <w:rPr>
          <w:iCs/>
          <w:sz w:val="24"/>
          <w:szCs w:val="24"/>
          <w:lang w:val="en-GB"/>
        </w:rPr>
        <w:t>The report was released one day ahead of the government's closely watched April jobs report, due Friday morning. That report is expected to show employers added 187,000 jobs to their payrolls after adding 162,000 in March, according to economists surveyed by Briefing.com."</w:t>
      </w:r>
    </w:p>
    <w:p w14:paraId="7C98AE4F" w14:textId="77777777" w:rsidR="005A664A" w:rsidRDefault="005A664A" w:rsidP="005A664A">
      <w:pPr>
        <w:spacing w:before="120" w:after="120" w:line="240" w:lineRule="auto"/>
        <w:rPr>
          <w:iCs/>
          <w:sz w:val="24"/>
          <w:szCs w:val="24"/>
          <w:lang w:val="en-GB"/>
        </w:rPr>
      </w:pPr>
      <w:r w:rsidRPr="005A664A">
        <w:rPr>
          <w:iCs/>
          <w:sz w:val="24"/>
          <w:szCs w:val="24"/>
          <w:lang w:val="en-GB"/>
        </w:rPr>
        <w:t>Good job report.</w:t>
      </w:r>
    </w:p>
    <w:p w14:paraId="0864167F" w14:textId="77777777" w:rsidR="00CE14D4" w:rsidRDefault="00CE14D4" w:rsidP="00CE14D4">
      <w:pPr>
        <w:spacing w:before="240" w:after="120" w:line="240" w:lineRule="auto"/>
        <w:rPr>
          <w:iCs/>
          <w:sz w:val="24"/>
          <w:szCs w:val="24"/>
          <w:lang w:val="en-GB"/>
        </w:rPr>
      </w:pPr>
      <w:r>
        <w:rPr>
          <w:iCs/>
          <w:sz w:val="24"/>
          <w:szCs w:val="24"/>
          <w:lang w:val="en-GB"/>
        </w:rPr>
        <w:t>20/05/2010:</w:t>
      </w:r>
    </w:p>
    <w:p w14:paraId="02BFBB1D" w14:textId="77777777" w:rsidR="00CE14D4" w:rsidRPr="00CE14D4" w:rsidRDefault="001A6B39" w:rsidP="00CE14D4">
      <w:pPr>
        <w:spacing w:before="120" w:after="120" w:line="240" w:lineRule="auto"/>
        <w:rPr>
          <w:iCs/>
          <w:sz w:val="24"/>
          <w:szCs w:val="24"/>
          <w:lang w:val="en-GB"/>
        </w:rPr>
      </w:pPr>
      <w:hyperlink r:id="rId30" w:history="1">
        <w:r w:rsidR="00CE14D4" w:rsidRPr="00CE14D4">
          <w:rPr>
            <w:rStyle w:val="Hyperlink"/>
            <w:iCs/>
            <w:sz w:val="24"/>
            <w:szCs w:val="24"/>
            <w:lang w:val="en-GB"/>
          </w:rPr>
          <w:t>http://www.salon.com/2010/05/20/stock_market_gloom_and_doom/</w:t>
        </w:r>
      </w:hyperlink>
    </w:p>
    <w:p w14:paraId="107A0B20" w14:textId="77777777" w:rsidR="00CE14D4" w:rsidRDefault="00CE14D4" w:rsidP="00CE14D4">
      <w:pPr>
        <w:spacing w:before="120" w:after="120" w:line="240" w:lineRule="auto"/>
        <w:rPr>
          <w:iCs/>
          <w:sz w:val="24"/>
          <w:szCs w:val="24"/>
          <w:lang w:val="en-GB"/>
        </w:rPr>
      </w:pPr>
      <w:r w:rsidRPr="00CE14D4">
        <w:rPr>
          <w:iCs/>
          <w:sz w:val="24"/>
          <w:szCs w:val="24"/>
          <w:lang w:val="en-GB"/>
        </w:rPr>
        <w:t>An unexpectedly large jump in jobless claims, a decline in the Conference Board’s Leading Economic Indicator index for the first time in a year, stock m</w:t>
      </w:r>
      <w:r>
        <w:rPr>
          <w:iCs/>
          <w:sz w:val="24"/>
          <w:szCs w:val="24"/>
          <w:lang w:val="en-GB"/>
        </w:rPr>
        <w:t>arkets crashing all over Europe.</w:t>
      </w:r>
      <w:r>
        <w:rPr>
          <w:iCs/>
          <w:sz w:val="24"/>
          <w:szCs w:val="24"/>
          <w:lang w:val="en-GB"/>
        </w:rPr>
        <w:br/>
      </w:r>
      <w:r w:rsidRPr="00CE14D4">
        <w:rPr>
          <w:iCs/>
          <w:sz w:val="24"/>
          <w:szCs w:val="24"/>
          <w:lang w:val="en-GB"/>
        </w:rPr>
        <w:t xml:space="preserve">The jobless claims number — a 25,000 jump after weeks of modest declines — is clearly </w:t>
      </w:r>
      <w:proofErr w:type="spellStart"/>
      <w:r w:rsidRPr="00CE14D4">
        <w:rPr>
          <w:iCs/>
          <w:sz w:val="24"/>
          <w:szCs w:val="24"/>
          <w:lang w:val="en-GB"/>
        </w:rPr>
        <w:t>catalyzing</w:t>
      </w:r>
      <w:proofErr w:type="spellEnd"/>
      <w:r w:rsidRPr="00CE14D4">
        <w:rPr>
          <w:iCs/>
          <w:sz w:val="24"/>
          <w:szCs w:val="24"/>
          <w:lang w:val="en-GB"/>
        </w:rPr>
        <w:t xml:space="preserve"> another round of bearish sentiment.</w:t>
      </w:r>
      <w:r>
        <w:rPr>
          <w:iCs/>
          <w:sz w:val="24"/>
          <w:szCs w:val="24"/>
          <w:lang w:val="en-GB"/>
        </w:rPr>
        <w:br/>
      </w:r>
      <w:r w:rsidRPr="00CE14D4">
        <w:rPr>
          <w:iCs/>
          <w:sz w:val="24"/>
          <w:szCs w:val="24"/>
          <w:lang w:val="en-GB"/>
        </w:rPr>
        <w:t>Economy: Reports on jobless claims and leading economic indicators (LEI) disappointed, while the Philadelphia Fed index, a regional reading on manufacturing, topped forecasts.</w:t>
      </w:r>
      <w:r>
        <w:rPr>
          <w:iCs/>
          <w:sz w:val="24"/>
          <w:szCs w:val="24"/>
          <w:lang w:val="en-GB"/>
        </w:rPr>
        <w:br/>
      </w:r>
      <w:r w:rsidRPr="00CE14D4">
        <w:rPr>
          <w:iCs/>
          <w:sz w:val="24"/>
          <w:szCs w:val="24"/>
          <w:lang w:val="en-GB"/>
        </w:rPr>
        <w:t>The number of Americans filing new claims for unemployment rose last week to 471,000 from 446,000 the prior week. Economists surveyed by Briefing.com expected claims to fall to 439,000.</w:t>
      </w:r>
      <w:r>
        <w:rPr>
          <w:iCs/>
          <w:sz w:val="24"/>
          <w:szCs w:val="24"/>
          <w:lang w:val="en-GB"/>
        </w:rPr>
        <w:br/>
      </w:r>
      <w:r w:rsidRPr="00CE14D4">
        <w:rPr>
          <w:iCs/>
          <w:sz w:val="24"/>
          <w:szCs w:val="24"/>
          <w:lang w:val="en-GB"/>
        </w:rPr>
        <w:t>Continuing claims, the number of Americans who have been receiving benefits for a week or more, fell to 4,625,000 from 4,665,000 in the previous week. Economists thought claims would fall to 4,600,000.</w:t>
      </w:r>
      <w:r>
        <w:rPr>
          <w:iCs/>
          <w:sz w:val="24"/>
          <w:szCs w:val="24"/>
          <w:lang w:val="en-GB"/>
        </w:rPr>
        <w:br/>
      </w:r>
      <w:r w:rsidRPr="00CE14D4">
        <w:rPr>
          <w:iCs/>
          <w:sz w:val="24"/>
          <w:szCs w:val="24"/>
          <w:lang w:val="en-GB"/>
        </w:rPr>
        <w:t>After the start of trading, the Conference Board released its index of leading economic indicators. LEI fell 0.1% in April after rising 1.3% in March. The index was expected to have risen 0.2%.</w:t>
      </w:r>
      <w:r>
        <w:rPr>
          <w:iCs/>
          <w:sz w:val="24"/>
          <w:szCs w:val="24"/>
          <w:lang w:val="en-GB"/>
        </w:rPr>
        <w:br/>
      </w:r>
      <w:r w:rsidRPr="00CE14D4">
        <w:rPr>
          <w:iCs/>
          <w:sz w:val="24"/>
          <w:szCs w:val="24"/>
          <w:lang w:val="en-GB"/>
        </w:rPr>
        <w:t>The Philadelphia Fed index rose to 21.4 in May from 20.2 in April, topping predictions for a rise to 20.7.</w:t>
      </w:r>
    </w:p>
    <w:p w14:paraId="350977F6" w14:textId="77777777" w:rsidR="003B58CC" w:rsidRDefault="00E300D9" w:rsidP="003B58CC">
      <w:pPr>
        <w:spacing w:before="480" w:after="120" w:line="240" w:lineRule="auto"/>
        <w:rPr>
          <w:i/>
          <w:iCs/>
          <w:sz w:val="24"/>
          <w:szCs w:val="24"/>
          <w:u w:val="single"/>
          <w:lang w:val="en-GB"/>
        </w:rPr>
      </w:pPr>
      <w:r>
        <w:rPr>
          <w:i/>
          <w:iCs/>
          <w:sz w:val="24"/>
          <w:szCs w:val="24"/>
          <w:highlight w:val="yellow"/>
          <w:u w:val="single"/>
          <w:lang w:val="en-GB"/>
        </w:rPr>
        <w:t xml:space="preserve">29/09/2008 and </w:t>
      </w:r>
      <w:r w:rsidRPr="00E300D9">
        <w:rPr>
          <w:i/>
          <w:iCs/>
          <w:sz w:val="24"/>
          <w:szCs w:val="24"/>
          <w:highlight w:val="yellow"/>
          <w:u w:val="single"/>
          <w:lang w:val="en-GB"/>
        </w:rPr>
        <w:t>15/09/2008</w:t>
      </w:r>
    </w:p>
    <w:p w14:paraId="474BDEBA" w14:textId="77777777" w:rsidR="003B58CC" w:rsidRDefault="003B58CC" w:rsidP="00CE14D4">
      <w:pPr>
        <w:spacing w:before="120" w:after="120" w:line="240" w:lineRule="auto"/>
        <w:rPr>
          <w:iCs/>
          <w:sz w:val="24"/>
          <w:szCs w:val="24"/>
          <w:lang w:val="en-GB"/>
        </w:rPr>
      </w:pPr>
      <w:r w:rsidRPr="003B58CC">
        <w:rPr>
          <w:iCs/>
          <w:sz w:val="24"/>
          <w:szCs w:val="24"/>
          <w:lang w:val="en-GB"/>
        </w:rPr>
        <w:t xml:space="preserve">This is the </w:t>
      </w:r>
      <w:proofErr w:type="spellStart"/>
      <w:r w:rsidRPr="003B58CC">
        <w:rPr>
          <w:iCs/>
          <w:sz w:val="24"/>
          <w:szCs w:val="24"/>
          <w:lang w:val="en-GB"/>
        </w:rPr>
        <w:t>spillover</w:t>
      </w:r>
      <w:proofErr w:type="spellEnd"/>
      <w:r w:rsidRPr="003B58CC">
        <w:rPr>
          <w:iCs/>
          <w:sz w:val="24"/>
          <w:szCs w:val="24"/>
          <w:lang w:val="en-GB"/>
        </w:rPr>
        <w:t xml:space="preserve"> of Lehman. So, there is a connection</w:t>
      </w:r>
      <w:r>
        <w:rPr>
          <w:iCs/>
          <w:sz w:val="24"/>
          <w:szCs w:val="24"/>
          <w:lang w:val="en-GB"/>
        </w:rPr>
        <w:t xml:space="preserve">, but </w:t>
      </w:r>
      <w:r w:rsidRPr="003B58CC">
        <w:rPr>
          <w:iCs/>
          <w:sz w:val="24"/>
          <w:szCs w:val="24"/>
          <w:lang w:val="en-GB"/>
        </w:rPr>
        <w:t xml:space="preserve">this could be in the Lag9, or lag11 bucket, so it is just random luck </w:t>
      </w:r>
      <w:r>
        <w:rPr>
          <w:iCs/>
          <w:sz w:val="24"/>
          <w:szCs w:val="24"/>
          <w:lang w:val="en-GB"/>
        </w:rPr>
        <w:t>that it is in the Lag10 bucket.</w:t>
      </w:r>
    </w:p>
    <w:p w14:paraId="44AC4E8D" w14:textId="77777777" w:rsidR="00A81319" w:rsidRDefault="00A81319" w:rsidP="00CE14D4">
      <w:pPr>
        <w:spacing w:before="120" w:after="120" w:line="240" w:lineRule="auto"/>
        <w:rPr>
          <w:iCs/>
          <w:sz w:val="24"/>
          <w:szCs w:val="24"/>
          <w:lang w:val="en-GB"/>
        </w:rPr>
      </w:pPr>
      <w:r>
        <w:rPr>
          <w:iCs/>
          <w:sz w:val="24"/>
          <w:szCs w:val="24"/>
          <w:lang w:val="en-GB"/>
        </w:rPr>
        <w:lastRenderedPageBreak/>
        <w:t>15/09/2008:</w:t>
      </w:r>
    </w:p>
    <w:p w14:paraId="214E4DEB" w14:textId="77777777" w:rsidR="00A81319" w:rsidRPr="00A81319" w:rsidRDefault="001A6B39" w:rsidP="00A81319">
      <w:pPr>
        <w:spacing w:before="120" w:after="120" w:line="240" w:lineRule="auto"/>
        <w:rPr>
          <w:iCs/>
          <w:sz w:val="24"/>
          <w:szCs w:val="24"/>
          <w:lang w:val="en-GB"/>
        </w:rPr>
      </w:pPr>
      <w:hyperlink r:id="rId31" w:history="1">
        <w:r w:rsidR="00A81319" w:rsidRPr="00A81319">
          <w:rPr>
            <w:rStyle w:val="Hyperlink"/>
            <w:iCs/>
            <w:sz w:val="24"/>
            <w:szCs w:val="24"/>
            <w:lang w:val="en-GB"/>
          </w:rPr>
          <w:t>http://money.cnn.com/2008/09/15/markets/markets_newyork2/</w:t>
        </w:r>
      </w:hyperlink>
    </w:p>
    <w:p w14:paraId="540FE9EA" w14:textId="77777777" w:rsidR="00A81319" w:rsidRDefault="00A81319" w:rsidP="00A81319">
      <w:pPr>
        <w:spacing w:before="120" w:after="120" w:line="240" w:lineRule="auto"/>
        <w:rPr>
          <w:iCs/>
          <w:sz w:val="24"/>
          <w:szCs w:val="24"/>
          <w:lang w:val="en-GB"/>
        </w:rPr>
      </w:pPr>
      <w:r w:rsidRPr="00A81319">
        <w:rPr>
          <w:iCs/>
          <w:sz w:val="24"/>
          <w:szCs w:val="24"/>
          <w:lang w:val="en-GB"/>
        </w:rPr>
        <w:t>Lehman is bankrupt</w:t>
      </w:r>
    </w:p>
    <w:p w14:paraId="018DA308" w14:textId="77777777" w:rsidR="00BB764E" w:rsidRDefault="00BB764E" w:rsidP="00CE14D4">
      <w:pPr>
        <w:spacing w:before="120" w:after="120" w:line="240" w:lineRule="auto"/>
        <w:rPr>
          <w:iCs/>
          <w:sz w:val="24"/>
          <w:szCs w:val="24"/>
          <w:lang w:val="en-GB"/>
        </w:rPr>
      </w:pPr>
    </w:p>
    <w:p w14:paraId="31B42866" w14:textId="77777777" w:rsidR="003B58CC" w:rsidRDefault="00A81319" w:rsidP="00CE14D4">
      <w:pPr>
        <w:spacing w:before="120" w:after="120" w:line="240" w:lineRule="auto"/>
        <w:rPr>
          <w:iCs/>
          <w:sz w:val="24"/>
          <w:szCs w:val="24"/>
          <w:lang w:val="en-GB"/>
        </w:rPr>
      </w:pPr>
      <w:r>
        <w:rPr>
          <w:iCs/>
          <w:sz w:val="24"/>
          <w:szCs w:val="24"/>
          <w:lang w:val="en-GB"/>
        </w:rPr>
        <w:t>29/09/2008:</w:t>
      </w:r>
    </w:p>
    <w:p w14:paraId="677E9743" w14:textId="77777777" w:rsidR="00A81319" w:rsidRPr="00A81319" w:rsidRDefault="001A6B39" w:rsidP="00A81319">
      <w:pPr>
        <w:spacing w:before="120" w:after="120" w:line="240" w:lineRule="auto"/>
        <w:rPr>
          <w:iCs/>
          <w:sz w:val="24"/>
          <w:szCs w:val="24"/>
          <w:lang w:val="en-GB"/>
        </w:rPr>
      </w:pPr>
      <w:hyperlink r:id="rId32" w:history="1">
        <w:r w:rsidR="00A81319" w:rsidRPr="00A81319">
          <w:rPr>
            <w:rStyle w:val="Hyperlink"/>
            <w:iCs/>
            <w:sz w:val="24"/>
            <w:szCs w:val="24"/>
            <w:lang w:val="en-GB"/>
          </w:rPr>
          <w:t>http://money.cnn.com/2008/09/29/markets/markets_newyork/</w:t>
        </w:r>
      </w:hyperlink>
    </w:p>
    <w:p w14:paraId="7E7DD23F" w14:textId="77777777" w:rsidR="00A81319" w:rsidRDefault="00A81319" w:rsidP="00A81319">
      <w:pPr>
        <w:spacing w:before="120" w:after="120" w:line="240" w:lineRule="auto"/>
        <w:rPr>
          <w:iCs/>
          <w:sz w:val="24"/>
          <w:szCs w:val="24"/>
          <w:lang w:val="en-GB"/>
        </w:rPr>
      </w:pPr>
      <w:r w:rsidRPr="00A81319">
        <w:rPr>
          <w:iCs/>
          <w:sz w:val="24"/>
          <w:szCs w:val="24"/>
          <w:lang w:val="en-GB"/>
        </w:rPr>
        <w:t>"Morgan Stanley shares fall nearly 8 percent, following news that Japan's biggest bank, Mitsubishi UFJ Financial Group, will take a 21-percent stake in the Wall Street firm.</w:t>
      </w:r>
      <w:r>
        <w:rPr>
          <w:iCs/>
          <w:sz w:val="24"/>
          <w:szCs w:val="24"/>
          <w:lang w:val="en-GB"/>
        </w:rPr>
        <w:br/>
      </w:r>
      <w:r w:rsidRPr="00A81319">
        <w:rPr>
          <w:iCs/>
          <w:sz w:val="24"/>
          <w:szCs w:val="24"/>
          <w:lang w:val="en-GB"/>
        </w:rPr>
        <w:t>The Crisis: 1 Year Later - A CNBC Special Report - See Complete Coverage</w:t>
      </w:r>
      <w:r>
        <w:rPr>
          <w:iCs/>
          <w:sz w:val="24"/>
          <w:szCs w:val="24"/>
          <w:lang w:val="en-GB"/>
        </w:rPr>
        <w:br/>
      </w:r>
      <w:r w:rsidRPr="00A81319">
        <w:rPr>
          <w:iCs/>
          <w:sz w:val="24"/>
          <w:szCs w:val="24"/>
          <w:lang w:val="en-GB"/>
        </w:rPr>
        <w:t>As the trading day nears an end, the House rejects the financial rescue bill. Investors are stunned and dump stocks frantically until the Dow ends 777 points lower, at 10365.45, its biggest one-day point drop ever. The S&amp;P 500 also logs its biggest one-day point drop, falling 106.59, or 8.8 percent, to 1106.42. The Nasdaq has its biggest one-day point decline since 2000, falling 199.61, or 9.1 percent, to 1983.73.</w:t>
      </w:r>
      <w:r>
        <w:rPr>
          <w:iCs/>
          <w:sz w:val="24"/>
          <w:szCs w:val="24"/>
          <w:lang w:val="en-GB"/>
        </w:rPr>
        <w:br/>
      </w:r>
      <w:r w:rsidRPr="00A81319">
        <w:rPr>
          <w:iCs/>
          <w:sz w:val="24"/>
          <w:szCs w:val="24"/>
          <w:lang w:val="en-GB"/>
        </w:rPr>
        <w:t>Wall Street's key barometer of investor fear, the VIX (CBOE Volatility Index), jumps 34.48 percent to 46.72, its highest level ever. The VIX hasn't been above 40 in more than 10 years."</w:t>
      </w:r>
    </w:p>
    <w:p w14:paraId="3BF7A86F" w14:textId="77777777" w:rsidR="00C85449" w:rsidRDefault="00C85449">
      <w:pPr>
        <w:rPr>
          <w:rStyle w:val="SubtleEmphasis"/>
          <w:color w:val="0070C0"/>
          <w:sz w:val="28"/>
          <w:szCs w:val="28"/>
          <w:lang w:val="en-GB"/>
        </w:rPr>
      </w:pPr>
      <w:r>
        <w:rPr>
          <w:rStyle w:val="SubtleEmphasis"/>
          <w:color w:val="0070C0"/>
          <w:sz w:val="28"/>
          <w:szCs w:val="28"/>
          <w:lang w:val="en-GB"/>
        </w:rPr>
        <w:br w:type="page"/>
      </w:r>
    </w:p>
    <w:p w14:paraId="27057362" w14:textId="77777777" w:rsidR="00EA5675" w:rsidRDefault="00EA5675" w:rsidP="00EA5675">
      <w:pPr>
        <w:spacing w:before="480" w:after="360" w:line="240" w:lineRule="auto"/>
        <w:rPr>
          <w:rStyle w:val="SubtleEmphasis"/>
          <w:color w:val="0070C0"/>
          <w:sz w:val="28"/>
          <w:szCs w:val="28"/>
          <w:lang w:val="en-GB"/>
        </w:rPr>
      </w:pPr>
      <w:r>
        <w:rPr>
          <w:rStyle w:val="SubtleEmphasis"/>
          <w:color w:val="0070C0"/>
          <w:sz w:val="28"/>
          <w:szCs w:val="28"/>
          <w:lang w:val="en-GB"/>
        </w:rPr>
        <w:lastRenderedPageBreak/>
        <w:t>Appendix 2</w:t>
      </w:r>
    </w:p>
    <w:p w14:paraId="17282DE7" w14:textId="77777777" w:rsidR="003C17CC" w:rsidRDefault="003C17CC" w:rsidP="00EA5675">
      <w:pPr>
        <w:spacing w:before="360" w:after="360" w:line="240" w:lineRule="auto"/>
        <w:rPr>
          <w:i/>
          <w:iCs/>
          <w:sz w:val="24"/>
          <w:szCs w:val="24"/>
          <w:u w:val="single"/>
          <w:lang w:val="en-GB"/>
        </w:rPr>
      </w:pPr>
      <w:r>
        <w:rPr>
          <w:i/>
          <w:iCs/>
          <w:sz w:val="24"/>
          <w:szCs w:val="24"/>
          <w:u w:val="single"/>
          <w:lang w:val="en-GB"/>
        </w:rPr>
        <w:t>Other charts:</w:t>
      </w:r>
    </w:p>
    <w:p w14:paraId="7B75AC57" w14:textId="77777777" w:rsidR="0038005C" w:rsidRDefault="0038005C" w:rsidP="0038005C">
      <w:pPr>
        <w:spacing w:before="240" w:after="120" w:line="240" w:lineRule="auto"/>
        <w:jc w:val="both"/>
        <w:rPr>
          <w:i/>
          <w:iCs/>
          <w:sz w:val="24"/>
          <w:szCs w:val="24"/>
          <w:u w:val="single"/>
          <w:lang w:val="en-GB"/>
        </w:rPr>
      </w:pPr>
      <w:r>
        <w:rPr>
          <w:iCs/>
          <w:noProof/>
          <w:sz w:val="24"/>
          <w:szCs w:val="24"/>
          <w:lang w:val="en-GB" w:eastAsia="hu-HU"/>
        </w:rPr>
        <w:t>On these charts, the entire samples from 2009 are divided into subperiods as in the above table (Table 3). However, no significant conclusion can be drawn based on those because the</w:t>
      </w:r>
      <w:r>
        <w:rPr>
          <w:rStyle w:val="SubtleEmphasis"/>
          <w:i w:val="0"/>
          <w:color w:val="auto"/>
          <w:sz w:val="24"/>
          <w:szCs w:val="24"/>
          <w:lang w:val="en-GB"/>
        </w:rPr>
        <w:t xml:space="preserve"> small sample sizes.</w:t>
      </w:r>
    </w:p>
    <w:p w14:paraId="6C617300" w14:textId="77777777" w:rsidR="003C17CC" w:rsidRDefault="00225EB6" w:rsidP="00A81319">
      <w:pPr>
        <w:spacing w:before="120" w:after="120" w:line="240" w:lineRule="auto"/>
        <w:rPr>
          <w:i/>
          <w:iCs/>
          <w:sz w:val="24"/>
          <w:szCs w:val="24"/>
          <w:u w:val="single"/>
          <w:lang w:val="en-GB"/>
        </w:rPr>
      </w:pPr>
      <w:r>
        <w:rPr>
          <w:i/>
          <w:iCs/>
          <w:noProof/>
          <w:sz w:val="24"/>
          <w:szCs w:val="24"/>
          <w:u w:val="single"/>
          <w:lang w:val="en-US"/>
        </w:rPr>
        <w:drawing>
          <wp:inline distT="0" distB="0" distL="0" distR="0" wp14:anchorId="7EF8E09A" wp14:editId="2CCD66E3">
            <wp:extent cx="6573329" cy="3289397"/>
            <wp:effectExtent l="0" t="0" r="0" b="635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69928" cy="3287695"/>
                    </a:xfrm>
                    <a:prstGeom prst="rect">
                      <a:avLst/>
                    </a:prstGeom>
                    <a:noFill/>
                  </pic:spPr>
                </pic:pic>
              </a:graphicData>
            </a:graphic>
          </wp:inline>
        </w:drawing>
      </w:r>
    </w:p>
    <w:p w14:paraId="7185A854" w14:textId="77777777" w:rsidR="00225EB6" w:rsidRDefault="00225EB6" w:rsidP="00A81319">
      <w:pPr>
        <w:spacing w:before="120" w:after="120" w:line="240" w:lineRule="auto"/>
        <w:rPr>
          <w:i/>
          <w:iCs/>
          <w:sz w:val="24"/>
          <w:szCs w:val="24"/>
          <w:u w:val="single"/>
          <w:lang w:val="en-GB"/>
        </w:rPr>
      </w:pPr>
    </w:p>
    <w:p w14:paraId="2F979CEC" w14:textId="77777777" w:rsidR="00225EB6" w:rsidRDefault="00225EB6" w:rsidP="00A81319">
      <w:pPr>
        <w:spacing w:before="120" w:after="120" w:line="240" w:lineRule="auto"/>
        <w:rPr>
          <w:i/>
          <w:iCs/>
          <w:sz w:val="24"/>
          <w:szCs w:val="24"/>
          <w:u w:val="single"/>
          <w:lang w:val="en-GB"/>
        </w:rPr>
      </w:pPr>
      <w:r>
        <w:rPr>
          <w:i/>
          <w:iCs/>
          <w:noProof/>
          <w:sz w:val="24"/>
          <w:szCs w:val="24"/>
          <w:u w:val="single"/>
          <w:lang w:val="en-US"/>
        </w:rPr>
        <w:drawing>
          <wp:inline distT="0" distB="0" distL="0" distR="0" wp14:anchorId="5EF0DE84" wp14:editId="599555CD">
            <wp:extent cx="6564702" cy="3282623"/>
            <wp:effectExtent l="0" t="0" r="762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6213" cy="3283379"/>
                    </a:xfrm>
                    <a:prstGeom prst="rect">
                      <a:avLst/>
                    </a:prstGeom>
                    <a:noFill/>
                  </pic:spPr>
                </pic:pic>
              </a:graphicData>
            </a:graphic>
          </wp:inline>
        </w:drawing>
      </w:r>
    </w:p>
    <w:p w14:paraId="666BCDB1" w14:textId="77777777" w:rsidR="00225EB6" w:rsidRDefault="00225EB6" w:rsidP="00A81319">
      <w:pPr>
        <w:spacing w:before="120" w:after="120" w:line="240" w:lineRule="auto"/>
        <w:rPr>
          <w:i/>
          <w:iCs/>
          <w:sz w:val="24"/>
          <w:szCs w:val="24"/>
          <w:u w:val="single"/>
          <w:lang w:val="en-GB"/>
        </w:rPr>
      </w:pPr>
      <w:r>
        <w:rPr>
          <w:i/>
          <w:iCs/>
          <w:noProof/>
          <w:sz w:val="24"/>
          <w:szCs w:val="24"/>
          <w:u w:val="single"/>
          <w:lang w:val="en-US"/>
        </w:rPr>
        <w:lastRenderedPageBreak/>
        <w:drawing>
          <wp:inline distT="0" distB="0" distL="0" distR="0" wp14:anchorId="5109903C" wp14:editId="76EF23D0">
            <wp:extent cx="6625087" cy="3312819"/>
            <wp:effectExtent l="0" t="0" r="4445" b="190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6613" cy="3313582"/>
                    </a:xfrm>
                    <a:prstGeom prst="rect">
                      <a:avLst/>
                    </a:prstGeom>
                    <a:noFill/>
                  </pic:spPr>
                </pic:pic>
              </a:graphicData>
            </a:graphic>
          </wp:inline>
        </w:drawing>
      </w:r>
    </w:p>
    <w:p w14:paraId="50BEF5D6" w14:textId="77777777" w:rsidR="00225EB6" w:rsidRDefault="00225EB6" w:rsidP="00A81319">
      <w:pPr>
        <w:spacing w:before="120" w:after="120" w:line="240" w:lineRule="auto"/>
        <w:rPr>
          <w:i/>
          <w:iCs/>
          <w:sz w:val="24"/>
          <w:szCs w:val="24"/>
          <w:u w:val="single"/>
          <w:lang w:val="en-GB"/>
        </w:rPr>
      </w:pPr>
    </w:p>
    <w:p w14:paraId="48E9FA38" w14:textId="77777777" w:rsidR="00225EB6" w:rsidRDefault="00225EB6" w:rsidP="00A81319">
      <w:pPr>
        <w:spacing w:before="120" w:after="120" w:line="240" w:lineRule="auto"/>
        <w:rPr>
          <w:i/>
          <w:iCs/>
          <w:sz w:val="24"/>
          <w:szCs w:val="24"/>
          <w:u w:val="single"/>
          <w:lang w:val="en-GB"/>
        </w:rPr>
      </w:pPr>
      <w:r>
        <w:rPr>
          <w:i/>
          <w:iCs/>
          <w:noProof/>
          <w:sz w:val="24"/>
          <w:szCs w:val="24"/>
          <w:u w:val="single"/>
          <w:lang w:val="en-US"/>
        </w:rPr>
        <w:drawing>
          <wp:inline distT="0" distB="0" distL="0" distR="0" wp14:anchorId="4F3DD07B" wp14:editId="1173EA82">
            <wp:extent cx="6607834" cy="3304190"/>
            <wp:effectExtent l="0" t="0" r="254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09357" cy="3304952"/>
                    </a:xfrm>
                    <a:prstGeom prst="rect">
                      <a:avLst/>
                    </a:prstGeom>
                    <a:noFill/>
                  </pic:spPr>
                </pic:pic>
              </a:graphicData>
            </a:graphic>
          </wp:inline>
        </w:drawing>
      </w:r>
    </w:p>
    <w:p w14:paraId="53310A43" w14:textId="77777777" w:rsidR="001F31F6" w:rsidRDefault="001F31F6">
      <w:pPr>
        <w:rPr>
          <w:rStyle w:val="SubtleEmphasis"/>
          <w:color w:val="0070C0"/>
          <w:sz w:val="28"/>
          <w:szCs w:val="28"/>
          <w:lang w:val="en-GB"/>
        </w:rPr>
      </w:pPr>
      <w:r>
        <w:rPr>
          <w:rStyle w:val="SubtleEmphasis"/>
          <w:color w:val="0070C0"/>
          <w:sz w:val="28"/>
          <w:szCs w:val="28"/>
          <w:lang w:val="en-GB"/>
        </w:rPr>
        <w:br w:type="page"/>
      </w:r>
    </w:p>
    <w:p w14:paraId="1B6396F7" w14:textId="77777777" w:rsidR="001F31F6" w:rsidRDefault="001F31F6" w:rsidP="001F31F6">
      <w:pPr>
        <w:spacing w:before="480" w:after="360" w:line="240" w:lineRule="auto"/>
        <w:rPr>
          <w:rStyle w:val="SubtleEmphasis"/>
          <w:color w:val="0070C0"/>
          <w:sz w:val="28"/>
          <w:szCs w:val="28"/>
          <w:lang w:val="en-GB"/>
        </w:rPr>
      </w:pPr>
      <w:r>
        <w:rPr>
          <w:rStyle w:val="SubtleEmphasis"/>
          <w:color w:val="0070C0"/>
          <w:sz w:val="28"/>
          <w:szCs w:val="28"/>
          <w:lang w:val="en-GB"/>
        </w:rPr>
        <w:lastRenderedPageBreak/>
        <w:t>Appendix 3</w:t>
      </w:r>
    </w:p>
    <w:tbl>
      <w:tblPr>
        <w:tblW w:w="4120" w:type="dxa"/>
        <w:tblInd w:w="55" w:type="dxa"/>
        <w:tblCellMar>
          <w:left w:w="70" w:type="dxa"/>
          <w:right w:w="70" w:type="dxa"/>
        </w:tblCellMar>
        <w:tblLook w:val="04A0" w:firstRow="1" w:lastRow="0" w:firstColumn="1" w:lastColumn="0" w:noHBand="0" w:noVBand="1"/>
      </w:tblPr>
      <w:tblGrid>
        <w:gridCol w:w="2283"/>
        <w:gridCol w:w="1037"/>
        <w:gridCol w:w="800"/>
      </w:tblGrid>
      <w:tr w:rsidR="001F31F6" w:rsidRPr="001F31F6" w14:paraId="010DCEE9" w14:textId="77777777" w:rsidTr="001F31F6">
        <w:trPr>
          <w:trHeight w:val="300"/>
        </w:trPr>
        <w:tc>
          <w:tcPr>
            <w:tcW w:w="228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6A3476A" w14:textId="77777777" w:rsidR="001F31F6" w:rsidRPr="001F31F6" w:rsidRDefault="001F31F6" w:rsidP="001F31F6">
            <w:pPr>
              <w:spacing w:after="0" w:line="240" w:lineRule="auto"/>
              <w:jc w:val="center"/>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 </w:t>
            </w:r>
          </w:p>
        </w:tc>
        <w:tc>
          <w:tcPr>
            <w:tcW w:w="1037" w:type="dxa"/>
            <w:tcBorders>
              <w:top w:val="single" w:sz="8" w:space="0" w:color="auto"/>
              <w:left w:val="nil"/>
              <w:bottom w:val="single" w:sz="4" w:space="0" w:color="auto"/>
              <w:right w:val="single" w:sz="4" w:space="0" w:color="auto"/>
            </w:tcBorders>
            <w:shd w:val="clear" w:color="auto" w:fill="auto"/>
            <w:noWrap/>
            <w:vAlign w:val="bottom"/>
            <w:hideMark/>
          </w:tcPr>
          <w:p w14:paraId="50F78480" w14:textId="77777777" w:rsidR="001F31F6" w:rsidRPr="001F31F6" w:rsidRDefault="001F31F6" w:rsidP="001F31F6">
            <w:pPr>
              <w:spacing w:after="0" w:line="240" w:lineRule="auto"/>
              <w:jc w:val="center"/>
              <w:rPr>
                <w:rFonts w:ascii="Calibri" w:eastAsia="Times New Roman" w:hAnsi="Calibri" w:cs="Times New Roman"/>
                <w:b/>
                <w:bCs/>
                <w:color w:val="000000"/>
                <w:lang w:eastAsia="hu-HU"/>
              </w:rPr>
            </w:pPr>
            <w:r w:rsidRPr="001F31F6">
              <w:rPr>
                <w:rFonts w:ascii="Calibri" w:eastAsia="Times New Roman" w:hAnsi="Calibri" w:cs="Times New Roman"/>
                <w:b/>
                <w:bCs/>
                <w:color w:val="000000"/>
                <w:lang w:eastAsia="hu-HU"/>
              </w:rPr>
              <w:t>Average</w:t>
            </w:r>
          </w:p>
        </w:tc>
        <w:tc>
          <w:tcPr>
            <w:tcW w:w="800" w:type="dxa"/>
            <w:tcBorders>
              <w:top w:val="single" w:sz="8" w:space="0" w:color="auto"/>
              <w:left w:val="nil"/>
              <w:bottom w:val="single" w:sz="4" w:space="0" w:color="auto"/>
              <w:right w:val="single" w:sz="8" w:space="0" w:color="auto"/>
            </w:tcBorders>
            <w:shd w:val="clear" w:color="auto" w:fill="auto"/>
            <w:noWrap/>
            <w:vAlign w:val="bottom"/>
            <w:hideMark/>
          </w:tcPr>
          <w:p w14:paraId="42A2F7EB" w14:textId="77777777" w:rsidR="001F31F6" w:rsidRPr="001F31F6" w:rsidRDefault="001F31F6" w:rsidP="001F31F6">
            <w:pPr>
              <w:spacing w:after="0" w:line="240" w:lineRule="auto"/>
              <w:jc w:val="center"/>
              <w:rPr>
                <w:rFonts w:ascii="Calibri" w:eastAsia="Times New Roman" w:hAnsi="Calibri" w:cs="Times New Roman"/>
                <w:b/>
                <w:bCs/>
                <w:color w:val="000000"/>
                <w:lang w:eastAsia="hu-HU"/>
              </w:rPr>
            </w:pPr>
            <w:r w:rsidRPr="001F31F6">
              <w:rPr>
                <w:rFonts w:ascii="Calibri" w:eastAsia="Times New Roman" w:hAnsi="Calibri" w:cs="Times New Roman"/>
                <w:b/>
                <w:bCs/>
                <w:color w:val="000000"/>
                <w:lang w:eastAsia="hu-HU"/>
              </w:rPr>
              <w:t>N</w:t>
            </w:r>
          </w:p>
        </w:tc>
      </w:tr>
      <w:tr w:rsidR="001F31F6" w:rsidRPr="001F31F6" w14:paraId="2BD9462E"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09C780A3"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All</w:t>
            </w:r>
          </w:p>
        </w:tc>
        <w:tc>
          <w:tcPr>
            <w:tcW w:w="1037" w:type="dxa"/>
            <w:tcBorders>
              <w:top w:val="nil"/>
              <w:left w:val="nil"/>
              <w:bottom w:val="single" w:sz="4" w:space="0" w:color="auto"/>
              <w:right w:val="single" w:sz="4" w:space="0" w:color="auto"/>
            </w:tcBorders>
            <w:shd w:val="clear" w:color="auto" w:fill="auto"/>
            <w:noWrap/>
            <w:vAlign w:val="bottom"/>
            <w:hideMark/>
          </w:tcPr>
          <w:p w14:paraId="459EA556"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0.0018</w:t>
            </w:r>
          </w:p>
        </w:tc>
        <w:tc>
          <w:tcPr>
            <w:tcW w:w="800" w:type="dxa"/>
            <w:tcBorders>
              <w:top w:val="nil"/>
              <w:left w:val="nil"/>
              <w:bottom w:val="single" w:sz="4" w:space="0" w:color="auto"/>
              <w:right w:val="single" w:sz="8" w:space="0" w:color="auto"/>
            </w:tcBorders>
            <w:shd w:val="clear" w:color="auto" w:fill="auto"/>
            <w:noWrap/>
            <w:vAlign w:val="bottom"/>
            <w:hideMark/>
          </w:tcPr>
          <w:p w14:paraId="7239BB74"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6069</w:t>
            </w:r>
          </w:p>
        </w:tc>
      </w:tr>
      <w:tr w:rsidR="001F31F6" w:rsidRPr="001F31F6" w14:paraId="1E75660B"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4966220F"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Up</w:t>
            </w:r>
          </w:p>
        </w:tc>
        <w:tc>
          <w:tcPr>
            <w:tcW w:w="1037" w:type="dxa"/>
            <w:tcBorders>
              <w:top w:val="nil"/>
              <w:left w:val="nil"/>
              <w:bottom w:val="single" w:sz="4" w:space="0" w:color="auto"/>
              <w:right w:val="single" w:sz="4" w:space="0" w:color="auto"/>
            </w:tcBorders>
            <w:shd w:val="clear" w:color="auto" w:fill="auto"/>
            <w:noWrap/>
            <w:vAlign w:val="bottom"/>
            <w:hideMark/>
          </w:tcPr>
          <w:p w14:paraId="6E3580FF"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0.0492</w:t>
            </w:r>
          </w:p>
        </w:tc>
        <w:tc>
          <w:tcPr>
            <w:tcW w:w="800" w:type="dxa"/>
            <w:tcBorders>
              <w:top w:val="nil"/>
              <w:left w:val="nil"/>
              <w:bottom w:val="single" w:sz="4" w:space="0" w:color="auto"/>
              <w:right w:val="single" w:sz="8" w:space="0" w:color="auto"/>
            </w:tcBorders>
            <w:shd w:val="clear" w:color="auto" w:fill="auto"/>
            <w:noWrap/>
            <w:vAlign w:val="bottom"/>
            <w:hideMark/>
          </w:tcPr>
          <w:p w14:paraId="15A2B7E4"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2761</w:t>
            </w:r>
          </w:p>
        </w:tc>
      </w:tr>
      <w:tr w:rsidR="001F31F6" w:rsidRPr="001F31F6" w14:paraId="3C9F9E1B"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18D88106"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Down</w:t>
            </w:r>
          </w:p>
        </w:tc>
        <w:tc>
          <w:tcPr>
            <w:tcW w:w="1037" w:type="dxa"/>
            <w:tcBorders>
              <w:top w:val="nil"/>
              <w:left w:val="nil"/>
              <w:bottom w:val="single" w:sz="4" w:space="0" w:color="auto"/>
              <w:right w:val="single" w:sz="4" w:space="0" w:color="auto"/>
            </w:tcBorders>
            <w:shd w:val="clear" w:color="auto" w:fill="auto"/>
            <w:noWrap/>
            <w:vAlign w:val="bottom"/>
            <w:hideMark/>
          </w:tcPr>
          <w:p w14:paraId="44DA9287"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-0.0410</w:t>
            </w:r>
          </w:p>
        </w:tc>
        <w:tc>
          <w:tcPr>
            <w:tcW w:w="800" w:type="dxa"/>
            <w:tcBorders>
              <w:top w:val="nil"/>
              <w:left w:val="nil"/>
              <w:bottom w:val="single" w:sz="4" w:space="0" w:color="auto"/>
              <w:right w:val="single" w:sz="8" w:space="0" w:color="auto"/>
            </w:tcBorders>
            <w:shd w:val="clear" w:color="auto" w:fill="auto"/>
            <w:noWrap/>
            <w:vAlign w:val="bottom"/>
            <w:hideMark/>
          </w:tcPr>
          <w:p w14:paraId="10342C99"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3050</w:t>
            </w:r>
          </w:p>
        </w:tc>
      </w:tr>
      <w:tr w:rsidR="001F31F6" w:rsidRPr="001F31F6" w14:paraId="4500581C" w14:textId="77777777" w:rsidTr="001F31F6">
        <w:trPr>
          <w:trHeight w:val="315"/>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5281584F"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All</w:t>
            </w:r>
          </w:p>
        </w:tc>
        <w:tc>
          <w:tcPr>
            <w:tcW w:w="1037" w:type="dxa"/>
            <w:tcBorders>
              <w:top w:val="nil"/>
              <w:left w:val="nil"/>
              <w:bottom w:val="single" w:sz="4" w:space="0" w:color="auto"/>
              <w:right w:val="single" w:sz="4" w:space="0" w:color="auto"/>
            </w:tcBorders>
            <w:shd w:val="clear" w:color="auto" w:fill="auto"/>
            <w:noWrap/>
            <w:vAlign w:val="bottom"/>
            <w:hideMark/>
          </w:tcPr>
          <w:p w14:paraId="4725BB1F"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0.0010</w:t>
            </w:r>
          </w:p>
        </w:tc>
        <w:tc>
          <w:tcPr>
            <w:tcW w:w="800" w:type="dxa"/>
            <w:tcBorders>
              <w:top w:val="nil"/>
              <w:left w:val="nil"/>
              <w:bottom w:val="single" w:sz="4" w:space="0" w:color="auto"/>
              <w:right w:val="single" w:sz="8" w:space="0" w:color="auto"/>
            </w:tcBorders>
            <w:shd w:val="clear" w:color="auto" w:fill="auto"/>
            <w:noWrap/>
            <w:vAlign w:val="bottom"/>
            <w:hideMark/>
          </w:tcPr>
          <w:p w14:paraId="0D8867BC"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1075</w:t>
            </w:r>
          </w:p>
        </w:tc>
      </w:tr>
      <w:tr w:rsidR="001F31F6" w:rsidRPr="001F31F6" w14:paraId="7B3CC406"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39410895"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Up</w:t>
            </w:r>
          </w:p>
        </w:tc>
        <w:tc>
          <w:tcPr>
            <w:tcW w:w="1037" w:type="dxa"/>
            <w:tcBorders>
              <w:top w:val="nil"/>
              <w:left w:val="nil"/>
              <w:bottom w:val="single" w:sz="4" w:space="0" w:color="auto"/>
              <w:right w:val="single" w:sz="4" w:space="0" w:color="auto"/>
            </w:tcBorders>
            <w:shd w:val="clear" w:color="auto" w:fill="auto"/>
            <w:noWrap/>
            <w:vAlign w:val="bottom"/>
            <w:hideMark/>
          </w:tcPr>
          <w:p w14:paraId="0EF310E0"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0.0576</w:t>
            </w:r>
          </w:p>
        </w:tc>
        <w:tc>
          <w:tcPr>
            <w:tcW w:w="800" w:type="dxa"/>
            <w:tcBorders>
              <w:top w:val="nil"/>
              <w:left w:val="nil"/>
              <w:bottom w:val="single" w:sz="4" w:space="0" w:color="auto"/>
              <w:right w:val="single" w:sz="8" w:space="0" w:color="auto"/>
            </w:tcBorders>
            <w:shd w:val="clear" w:color="auto" w:fill="auto"/>
            <w:noWrap/>
            <w:vAlign w:val="bottom"/>
            <w:hideMark/>
          </w:tcPr>
          <w:p w14:paraId="1DDB2590"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454</w:t>
            </w:r>
          </w:p>
        </w:tc>
      </w:tr>
      <w:tr w:rsidR="001F31F6" w:rsidRPr="001F31F6" w14:paraId="7BBEA2F5"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65391BA7"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Down</w:t>
            </w:r>
          </w:p>
        </w:tc>
        <w:tc>
          <w:tcPr>
            <w:tcW w:w="1037" w:type="dxa"/>
            <w:tcBorders>
              <w:top w:val="nil"/>
              <w:left w:val="nil"/>
              <w:bottom w:val="single" w:sz="4" w:space="0" w:color="auto"/>
              <w:right w:val="single" w:sz="4" w:space="0" w:color="auto"/>
            </w:tcBorders>
            <w:shd w:val="clear" w:color="auto" w:fill="auto"/>
            <w:noWrap/>
            <w:vAlign w:val="bottom"/>
            <w:hideMark/>
          </w:tcPr>
          <w:p w14:paraId="5AE6D113"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-0.0446</w:t>
            </w:r>
          </w:p>
        </w:tc>
        <w:tc>
          <w:tcPr>
            <w:tcW w:w="800" w:type="dxa"/>
            <w:tcBorders>
              <w:top w:val="nil"/>
              <w:left w:val="nil"/>
              <w:bottom w:val="single" w:sz="4" w:space="0" w:color="auto"/>
              <w:right w:val="single" w:sz="8" w:space="0" w:color="auto"/>
            </w:tcBorders>
            <w:shd w:val="clear" w:color="auto" w:fill="auto"/>
            <w:noWrap/>
            <w:vAlign w:val="bottom"/>
            <w:hideMark/>
          </w:tcPr>
          <w:p w14:paraId="63EFA5F5"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564</w:t>
            </w:r>
          </w:p>
        </w:tc>
      </w:tr>
      <w:tr w:rsidR="001F31F6" w:rsidRPr="001F31F6" w14:paraId="25CE1124" w14:textId="77777777" w:rsidTr="001F31F6">
        <w:trPr>
          <w:trHeight w:val="315"/>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5B7E93FA"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Up 1</w:t>
            </w:r>
          </w:p>
        </w:tc>
        <w:tc>
          <w:tcPr>
            <w:tcW w:w="1037" w:type="dxa"/>
            <w:tcBorders>
              <w:top w:val="nil"/>
              <w:left w:val="nil"/>
              <w:bottom w:val="single" w:sz="4" w:space="0" w:color="auto"/>
              <w:right w:val="single" w:sz="4" w:space="0" w:color="auto"/>
            </w:tcBorders>
            <w:shd w:val="clear" w:color="auto" w:fill="auto"/>
            <w:noWrap/>
            <w:vAlign w:val="bottom"/>
            <w:hideMark/>
          </w:tcPr>
          <w:p w14:paraId="21FFCB25"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0.0493</w:t>
            </w:r>
          </w:p>
        </w:tc>
        <w:tc>
          <w:tcPr>
            <w:tcW w:w="800" w:type="dxa"/>
            <w:tcBorders>
              <w:top w:val="nil"/>
              <w:left w:val="nil"/>
              <w:bottom w:val="single" w:sz="4" w:space="0" w:color="auto"/>
              <w:right w:val="single" w:sz="8" w:space="0" w:color="auto"/>
            </w:tcBorders>
            <w:shd w:val="clear" w:color="auto" w:fill="auto"/>
            <w:noWrap/>
            <w:vAlign w:val="bottom"/>
            <w:hideMark/>
          </w:tcPr>
          <w:p w14:paraId="6D20FE70"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112</w:t>
            </w:r>
          </w:p>
        </w:tc>
      </w:tr>
      <w:tr w:rsidR="001F31F6" w:rsidRPr="001F31F6" w14:paraId="5E31C01C"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6D744EB1"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Up 2</w:t>
            </w:r>
          </w:p>
        </w:tc>
        <w:tc>
          <w:tcPr>
            <w:tcW w:w="1037" w:type="dxa"/>
            <w:tcBorders>
              <w:top w:val="nil"/>
              <w:left w:val="nil"/>
              <w:bottom w:val="single" w:sz="4" w:space="0" w:color="auto"/>
              <w:right w:val="single" w:sz="4" w:space="0" w:color="auto"/>
            </w:tcBorders>
            <w:shd w:val="clear" w:color="auto" w:fill="auto"/>
            <w:noWrap/>
            <w:vAlign w:val="bottom"/>
            <w:hideMark/>
          </w:tcPr>
          <w:p w14:paraId="21FBDA7B"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0.1185</w:t>
            </w:r>
          </w:p>
        </w:tc>
        <w:tc>
          <w:tcPr>
            <w:tcW w:w="800" w:type="dxa"/>
            <w:tcBorders>
              <w:top w:val="nil"/>
              <w:left w:val="nil"/>
              <w:bottom w:val="single" w:sz="4" w:space="0" w:color="auto"/>
              <w:right w:val="single" w:sz="8" w:space="0" w:color="auto"/>
            </w:tcBorders>
            <w:shd w:val="clear" w:color="auto" w:fill="auto"/>
            <w:noWrap/>
            <w:vAlign w:val="bottom"/>
            <w:hideMark/>
          </w:tcPr>
          <w:p w14:paraId="55F97607"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21</w:t>
            </w:r>
          </w:p>
        </w:tc>
      </w:tr>
      <w:tr w:rsidR="001F31F6" w:rsidRPr="001F31F6" w14:paraId="00691CAD"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35A3DCA5"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Up 3</w:t>
            </w:r>
          </w:p>
        </w:tc>
        <w:tc>
          <w:tcPr>
            <w:tcW w:w="1037" w:type="dxa"/>
            <w:tcBorders>
              <w:top w:val="nil"/>
              <w:left w:val="nil"/>
              <w:bottom w:val="single" w:sz="4" w:space="0" w:color="auto"/>
              <w:right w:val="single" w:sz="4" w:space="0" w:color="auto"/>
            </w:tcBorders>
            <w:shd w:val="clear" w:color="auto" w:fill="auto"/>
            <w:noWrap/>
            <w:vAlign w:val="bottom"/>
            <w:hideMark/>
          </w:tcPr>
          <w:p w14:paraId="6A54840D"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0.0517</w:t>
            </w:r>
          </w:p>
        </w:tc>
        <w:tc>
          <w:tcPr>
            <w:tcW w:w="800" w:type="dxa"/>
            <w:tcBorders>
              <w:top w:val="nil"/>
              <w:left w:val="nil"/>
              <w:bottom w:val="single" w:sz="4" w:space="0" w:color="auto"/>
              <w:right w:val="single" w:sz="8" w:space="0" w:color="auto"/>
            </w:tcBorders>
            <w:shd w:val="clear" w:color="auto" w:fill="auto"/>
            <w:noWrap/>
            <w:vAlign w:val="bottom"/>
            <w:hideMark/>
          </w:tcPr>
          <w:p w14:paraId="475AC5F5"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128</w:t>
            </w:r>
          </w:p>
        </w:tc>
      </w:tr>
      <w:tr w:rsidR="001F31F6" w:rsidRPr="001F31F6" w14:paraId="6294B2C0"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5B7DD610"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Up 4</w:t>
            </w:r>
          </w:p>
        </w:tc>
        <w:tc>
          <w:tcPr>
            <w:tcW w:w="1037" w:type="dxa"/>
            <w:tcBorders>
              <w:top w:val="nil"/>
              <w:left w:val="nil"/>
              <w:bottom w:val="single" w:sz="4" w:space="0" w:color="auto"/>
              <w:right w:val="single" w:sz="4" w:space="0" w:color="auto"/>
            </w:tcBorders>
            <w:shd w:val="clear" w:color="auto" w:fill="auto"/>
            <w:noWrap/>
            <w:vAlign w:val="bottom"/>
            <w:hideMark/>
          </w:tcPr>
          <w:p w14:paraId="058A0D04"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0.1031</w:t>
            </w:r>
          </w:p>
        </w:tc>
        <w:tc>
          <w:tcPr>
            <w:tcW w:w="800" w:type="dxa"/>
            <w:tcBorders>
              <w:top w:val="nil"/>
              <w:left w:val="nil"/>
              <w:bottom w:val="single" w:sz="4" w:space="0" w:color="auto"/>
              <w:right w:val="single" w:sz="8" w:space="0" w:color="auto"/>
            </w:tcBorders>
            <w:shd w:val="clear" w:color="auto" w:fill="auto"/>
            <w:noWrap/>
            <w:vAlign w:val="bottom"/>
            <w:hideMark/>
          </w:tcPr>
          <w:p w14:paraId="1C221537"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40</w:t>
            </w:r>
          </w:p>
        </w:tc>
      </w:tr>
      <w:tr w:rsidR="001F31F6" w:rsidRPr="001F31F6" w14:paraId="0C778B42"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7D9A4C6F"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Up 5</w:t>
            </w:r>
          </w:p>
        </w:tc>
        <w:tc>
          <w:tcPr>
            <w:tcW w:w="1037" w:type="dxa"/>
            <w:tcBorders>
              <w:top w:val="nil"/>
              <w:left w:val="nil"/>
              <w:bottom w:val="single" w:sz="4" w:space="0" w:color="auto"/>
              <w:right w:val="single" w:sz="4" w:space="0" w:color="auto"/>
            </w:tcBorders>
            <w:shd w:val="clear" w:color="auto" w:fill="auto"/>
            <w:noWrap/>
            <w:vAlign w:val="bottom"/>
            <w:hideMark/>
          </w:tcPr>
          <w:p w14:paraId="2373329D"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0.0484</w:t>
            </w:r>
          </w:p>
        </w:tc>
        <w:tc>
          <w:tcPr>
            <w:tcW w:w="800" w:type="dxa"/>
            <w:tcBorders>
              <w:top w:val="nil"/>
              <w:left w:val="nil"/>
              <w:bottom w:val="single" w:sz="4" w:space="0" w:color="auto"/>
              <w:right w:val="single" w:sz="8" w:space="0" w:color="auto"/>
            </w:tcBorders>
            <w:shd w:val="clear" w:color="auto" w:fill="auto"/>
            <w:noWrap/>
            <w:vAlign w:val="bottom"/>
            <w:hideMark/>
          </w:tcPr>
          <w:p w14:paraId="15698748"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153</w:t>
            </w:r>
          </w:p>
        </w:tc>
      </w:tr>
      <w:tr w:rsidR="001F31F6" w:rsidRPr="001F31F6" w14:paraId="63217ADE"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61261BFF"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Down 1</w:t>
            </w:r>
          </w:p>
        </w:tc>
        <w:tc>
          <w:tcPr>
            <w:tcW w:w="1037" w:type="dxa"/>
            <w:tcBorders>
              <w:top w:val="nil"/>
              <w:left w:val="nil"/>
              <w:bottom w:val="single" w:sz="4" w:space="0" w:color="auto"/>
              <w:right w:val="single" w:sz="4" w:space="0" w:color="auto"/>
            </w:tcBorders>
            <w:shd w:val="clear" w:color="auto" w:fill="auto"/>
            <w:noWrap/>
            <w:vAlign w:val="bottom"/>
            <w:hideMark/>
          </w:tcPr>
          <w:p w14:paraId="0E0CE83F"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-0.0342</w:t>
            </w:r>
          </w:p>
        </w:tc>
        <w:tc>
          <w:tcPr>
            <w:tcW w:w="800" w:type="dxa"/>
            <w:tcBorders>
              <w:top w:val="nil"/>
              <w:left w:val="nil"/>
              <w:bottom w:val="single" w:sz="4" w:space="0" w:color="auto"/>
              <w:right w:val="single" w:sz="8" w:space="0" w:color="auto"/>
            </w:tcBorders>
            <w:shd w:val="clear" w:color="auto" w:fill="auto"/>
            <w:noWrap/>
            <w:vAlign w:val="bottom"/>
            <w:hideMark/>
          </w:tcPr>
          <w:p w14:paraId="20366DDD"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178</w:t>
            </w:r>
          </w:p>
        </w:tc>
      </w:tr>
      <w:tr w:rsidR="001F31F6" w:rsidRPr="001F31F6" w14:paraId="1385CD3C"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167390B6"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Down 2</w:t>
            </w:r>
          </w:p>
        </w:tc>
        <w:tc>
          <w:tcPr>
            <w:tcW w:w="1037" w:type="dxa"/>
            <w:tcBorders>
              <w:top w:val="nil"/>
              <w:left w:val="nil"/>
              <w:bottom w:val="single" w:sz="4" w:space="0" w:color="auto"/>
              <w:right w:val="single" w:sz="4" w:space="0" w:color="auto"/>
            </w:tcBorders>
            <w:shd w:val="clear" w:color="auto" w:fill="auto"/>
            <w:noWrap/>
            <w:vAlign w:val="bottom"/>
            <w:hideMark/>
          </w:tcPr>
          <w:p w14:paraId="6A834578"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-0.0955</w:t>
            </w:r>
          </w:p>
        </w:tc>
        <w:tc>
          <w:tcPr>
            <w:tcW w:w="800" w:type="dxa"/>
            <w:tcBorders>
              <w:top w:val="nil"/>
              <w:left w:val="nil"/>
              <w:bottom w:val="single" w:sz="4" w:space="0" w:color="auto"/>
              <w:right w:val="single" w:sz="8" w:space="0" w:color="auto"/>
            </w:tcBorders>
            <w:shd w:val="clear" w:color="auto" w:fill="auto"/>
            <w:noWrap/>
            <w:vAlign w:val="bottom"/>
            <w:hideMark/>
          </w:tcPr>
          <w:p w14:paraId="490D0501"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17</w:t>
            </w:r>
          </w:p>
        </w:tc>
      </w:tr>
      <w:tr w:rsidR="001F31F6" w:rsidRPr="001F31F6" w14:paraId="28F36F99"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0F1F306C"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Down 3</w:t>
            </w:r>
          </w:p>
        </w:tc>
        <w:tc>
          <w:tcPr>
            <w:tcW w:w="1037" w:type="dxa"/>
            <w:tcBorders>
              <w:top w:val="nil"/>
              <w:left w:val="nil"/>
              <w:bottom w:val="single" w:sz="4" w:space="0" w:color="auto"/>
              <w:right w:val="single" w:sz="4" w:space="0" w:color="auto"/>
            </w:tcBorders>
            <w:shd w:val="clear" w:color="auto" w:fill="auto"/>
            <w:noWrap/>
            <w:vAlign w:val="bottom"/>
            <w:hideMark/>
          </w:tcPr>
          <w:p w14:paraId="3A91467F"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-0.0425</w:t>
            </w:r>
          </w:p>
        </w:tc>
        <w:tc>
          <w:tcPr>
            <w:tcW w:w="800" w:type="dxa"/>
            <w:tcBorders>
              <w:top w:val="nil"/>
              <w:left w:val="nil"/>
              <w:bottom w:val="single" w:sz="4" w:space="0" w:color="auto"/>
              <w:right w:val="single" w:sz="8" w:space="0" w:color="auto"/>
            </w:tcBorders>
            <w:shd w:val="clear" w:color="auto" w:fill="auto"/>
            <w:noWrap/>
            <w:vAlign w:val="bottom"/>
            <w:hideMark/>
          </w:tcPr>
          <w:p w14:paraId="724A56DE"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154</w:t>
            </w:r>
          </w:p>
        </w:tc>
      </w:tr>
      <w:tr w:rsidR="001F31F6" w:rsidRPr="001F31F6" w14:paraId="20284353"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1E0CF842"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Down 4</w:t>
            </w:r>
          </w:p>
        </w:tc>
        <w:tc>
          <w:tcPr>
            <w:tcW w:w="1037" w:type="dxa"/>
            <w:tcBorders>
              <w:top w:val="nil"/>
              <w:left w:val="nil"/>
              <w:bottom w:val="single" w:sz="4" w:space="0" w:color="auto"/>
              <w:right w:val="single" w:sz="4" w:space="0" w:color="auto"/>
            </w:tcBorders>
            <w:shd w:val="clear" w:color="auto" w:fill="auto"/>
            <w:noWrap/>
            <w:vAlign w:val="bottom"/>
            <w:hideMark/>
          </w:tcPr>
          <w:p w14:paraId="729CADE0"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-0.0655</w:t>
            </w:r>
          </w:p>
        </w:tc>
        <w:tc>
          <w:tcPr>
            <w:tcW w:w="800" w:type="dxa"/>
            <w:tcBorders>
              <w:top w:val="nil"/>
              <w:left w:val="nil"/>
              <w:bottom w:val="single" w:sz="4" w:space="0" w:color="auto"/>
              <w:right w:val="single" w:sz="8" w:space="0" w:color="auto"/>
            </w:tcBorders>
            <w:shd w:val="clear" w:color="auto" w:fill="auto"/>
            <w:noWrap/>
            <w:vAlign w:val="bottom"/>
            <w:hideMark/>
          </w:tcPr>
          <w:p w14:paraId="7FC76986"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46</w:t>
            </w:r>
          </w:p>
        </w:tc>
      </w:tr>
      <w:tr w:rsidR="001F31F6" w:rsidRPr="001F31F6" w14:paraId="342BCEE7"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43AB948E"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Down 5</w:t>
            </w:r>
          </w:p>
        </w:tc>
        <w:tc>
          <w:tcPr>
            <w:tcW w:w="1037" w:type="dxa"/>
            <w:tcBorders>
              <w:top w:val="nil"/>
              <w:left w:val="nil"/>
              <w:bottom w:val="single" w:sz="4" w:space="0" w:color="auto"/>
              <w:right w:val="single" w:sz="4" w:space="0" w:color="auto"/>
            </w:tcBorders>
            <w:shd w:val="clear" w:color="auto" w:fill="auto"/>
            <w:noWrap/>
            <w:vAlign w:val="bottom"/>
            <w:hideMark/>
          </w:tcPr>
          <w:p w14:paraId="286ED76A"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-0.0465</w:t>
            </w:r>
          </w:p>
        </w:tc>
        <w:tc>
          <w:tcPr>
            <w:tcW w:w="800" w:type="dxa"/>
            <w:tcBorders>
              <w:top w:val="nil"/>
              <w:left w:val="nil"/>
              <w:bottom w:val="single" w:sz="4" w:space="0" w:color="auto"/>
              <w:right w:val="single" w:sz="8" w:space="0" w:color="auto"/>
            </w:tcBorders>
            <w:shd w:val="clear" w:color="auto" w:fill="auto"/>
            <w:noWrap/>
            <w:vAlign w:val="bottom"/>
            <w:hideMark/>
          </w:tcPr>
          <w:p w14:paraId="3F4AD074"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169</w:t>
            </w:r>
          </w:p>
        </w:tc>
      </w:tr>
      <w:tr w:rsidR="001F31F6" w:rsidRPr="001F31F6" w14:paraId="5E88A301"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0FAD48D1"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All</w:t>
            </w:r>
          </w:p>
        </w:tc>
        <w:tc>
          <w:tcPr>
            <w:tcW w:w="1037" w:type="dxa"/>
            <w:tcBorders>
              <w:top w:val="nil"/>
              <w:left w:val="nil"/>
              <w:bottom w:val="single" w:sz="4" w:space="0" w:color="auto"/>
              <w:right w:val="single" w:sz="4" w:space="0" w:color="auto"/>
            </w:tcBorders>
            <w:shd w:val="clear" w:color="auto" w:fill="auto"/>
            <w:noWrap/>
            <w:vAlign w:val="bottom"/>
            <w:hideMark/>
          </w:tcPr>
          <w:p w14:paraId="05CF25B0"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-0.0019</w:t>
            </w:r>
          </w:p>
        </w:tc>
        <w:tc>
          <w:tcPr>
            <w:tcW w:w="800" w:type="dxa"/>
            <w:tcBorders>
              <w:top w:val="nil"/>
              <w:left w:val="nil"/>
              <w:bottom w:val="single" w:sz="4" w:space="0" w:color="auto"/>
              <w:right w:val="single" w:sz="8" w:space="0" w:color="auto"/>
            </w:tcBorders>
            <w:shd w:val="clear" w:color="auto" w:fill="auto"/>
            <w:noWrap/>
            <w:vAlign w:val="bottom"/>
            <w:hideMark/>
          </w:tcPr>
          <w:p w14:paraId="76E58768"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2355</w:t>
            </w:r>
          </w:p>
        </w:tc>
      </w:tr>
      <w:tr w:rsidR="001F31F6" w:rsidRPr="001F31F6" w14:paraId="3DB477CD"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3AE251E1"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Up</w:t>
            </w:r>
          </w:p>
        </w:tc>
        <w:tc>
          <w:tcPr>
            <w:tcW w:w="1037" w:type="dxa"/>
            <w:tcBorders>
              <w:top w:val="nil"/>
              <w:left w:val="nil"/>
              <w:bottom w:val="single" w:sz="4" w:space="0" w:color="auto"/>
              <w:right w:val="single" w:sz="4" w:space="0" w:color="auto"/>
            </w:tcBorders>
            <w:shd w:val="clear" w:color="auto" w:fill="auto"/>
            <w:noWrap/>
            <w:vAlign w:val="bottom"/>
            <w:hideMark/>
          </w:tcPr>
          <w:p w14:paraId="176BE986"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0.0277</w:t>
            </w:r>
          </w:p>
        </w:tc>
        <w:tc>
          <w:tcPr>
            <w:tcW w:w="800" w:type="dxa"/>
            <w:tcBorders>
              <w:top w:val="nil"/>
              <w:left w:val="nil"/>
              <w:bottom w:val="single" w:sz="4" w:space="0" w:color="auto"/>
              <w:right w:val="single" w:sz="8" w:space="0" w:color="auto"/>
            </w:tcBorders>
            <w:shd w:val="clear" w:color="auto" w:fill="auto"/>
            <w:noWrap/>
            <w:vAlign w:val="bottom"/>
            <w:hideMark/>
          </w:tcPr>
          <w:p w14:paraId="21EA89C8"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955</w:t>
            </w:r>
          </w:p>
        </w:tc>
      </w:tr>
      <w:tr w:rsidR="001F31F6" w:rsidRPr="001F31F6" w14:paraId="4D54394C"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4F64CB83"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Down</w:t>
            </w:r>
          </w:p>
        </w:tc>
        <w:tc>
          <w:tcPr>
            <w:tcW w:w="1037" w:type="dxa"/>
            <w:tcBorders>
              <w:top w:val="nil"/>
              <w:left w:val="nil"/>
              <w:bottom w:val="single" w:sz="4" w:space="0" w:color="auto"/>
              <w:right w:val="single" w:sz="4" w:space="0" w:color="auto"/>
            </w:tcBorders>
            <w:shd w:val="clear" w:color="auto" w:fill="auto"/>
            <w:noWrap/>
            <w:vAlign w:val="bottom"/>
            <w:hideMark/>
          </w:tcPr>
          <w:p w14:paraId="68E04AD6"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-0.0239</w:t>
            </w:r>
          </w:p>
        </w:tc>
        <w:tc>
          <w:tcPr>
            <w:tcW w:w="800" w:type="dxa"/>
            <w:tcBorders>
              <w:top w:val="nil"/>
              <w:left w:val="nil"/>
              <w:bottom w:val="single" w:sz="4" w:space="0" w:color="auto"/>
              <w:right w:val="single" w:sz="8" w:space="0" w:color="auto"/>
            </w:tcBorders>
            <w:shd w:val="clear" w:color="auto" w:fill="auto"/>
            <w:noWrap/>
            <w:vAlign w:val="bottom"/>
            <w:hideMark/>
          </w:tcPr>
          <w:p w14:paraId="7FA3E34F"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1289</w:t>
            </w:r>
          </w:p>
        </w:tc>
      </w:tr>
      <w:tr w:rsidR="001F31F6" w:rsidRPr="001F31F6" w14:paraId="67187EE3"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3326EC28"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All</w:t>
            </w:r>
          </w:p>
        </w:tc>
        <w:tc>
          <w:tcPr>
            <w:tcW w:w="1037" w:type="dxa"/>
            <w:tcBorders>
              <w:top w:val="nil"/>
              <w:left w:val="nil"/>
              <w:bottom w:val="single" w:sz="4" w:space="0" w:color="auto"/>
              <w:right w:val="single" w:sz="4" w:space="0" w:color="auto"/>
            </w:tcBorders>
            <w:shd w:val="clear" w:color="auto" w:fill="auto"/>
            <w:noWrap/>
            <w:vAlign w:val="bottom"/>
            <w:hideMark/>
          </w:tcPr>
          <w:p w14:paraId="773E824F"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-0.0036</w:t>
            </w:r>
          </w:p>
        </w:tc>
        <w:tc>
          <w:tcPr>
            <w:tcW w:w="800" w:type="dxa"/>
            <w:tcBorders>
              <w:top w:val="nil"/>
              <w:left w:val="nil"/>
              <w:bottom w:val="single" w:sz="4" w:space="0" w:color="auto"/>
              <w:right w:val="single" w:sz="8" w:space="0" w:color="auto"/>
            </w:tcBorders>
            <w:shd w:val="clear" w:color="auto" w:fill="auto"/>
            <w:noWrap/>
            <w:vAlign w:val="bottom"/>
            <w:hideMark/>
          </w:tcPr>
          <w:p w14:paraId="341A115A"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1075</w:t>
            </w:r>
          </w:p>
        </w:tc>
      </w:tr>
      <w:tr w:rsidR="001F31F6" w:rsidRPr="001F31F6" w14:paraId="1AEFA7D2"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31C8B876"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Up</w:t>
            </w:r>
          </w:p>
        </w:tc>
        <w:tc>
          <w:tcPr>
            <w:tcW w:w="1037" w:type="dxa"/>
            <w:tcBorders>
              <w:top w:val="nil"/>
              <w:left w:val="nil"/>
              <w:bottom w:val="single" w:sz="4" w:space="0" w:color="auto"/>
              <w:right w:val="single" w:sz="4" w:space="0" w:color="auto"/>
            </w:tcBorders>
            <w:shd w:val="clear" w:color="auto" w:fill="auto"/>
            <w:noWrap/>
            <w:vAlign w:val="bottom"/>
            <w:hideMark/>
          </w:tcPr>
          <w:p w14:paraId="7C595337"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0.0324</w:t>
            </w:r>
          </w:p>
        </w:tc>
        <w:tc>
          <w:tcPr>
            <w:tcW w:w="800" w:type="dxa"/>
            <w:tcBorders>
              <w:top w:val="nil"/>
              <w:left w:val="nil"/>
              <w:bottom w:val="single" w:sz="4" w:space="0" w:color="auto"/>
              <w:right w:val="single" w:sz="8" w:space="0" w:color="auto"/>
            </w:tcBorders>
            <w:shd w:val="clear" w:color="auto" w:fill="auto"/>
            <w:noWrap/>
            <w:vAlign w:val="bottom"/>
            <w:hideMark/>
          </w:tcPr>
          <w:p w14:paraId="09DA68B5"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412</w:t>
            </w:r>
          </w:p>
        </w:tc>
      </w:tr>
      <w:tr w:rsidR="001F31F6" w:rsidRPr="001F31F6" w14:paraId="6BD6FCBA"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7705E260"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Down</w:t>
            </w:r>
          </w:p>
        </w:tc>
        <w:tc>
          <w:tcPr>
            <w:tcW w:w="1037" w:type="dxa"/>
            <w:tcBorders>
              <w:top w:val="nil"/>
              <w:left w:val="nil"/>
              <w:bottom w:val="single" w:sz="4" w:space="0" w:color="auto"/>
              <w:right w:val="single" w:sz="4" w:space="0" w:color="auto"/>
            </w:tcBorders>
            <w:shd w:val="clear" w:color="auto" w:fill="auto"/>
            <w:noWrap/>
            <w:vAlign w:val="bottom"/>
            <w:hideMark/>
          </w:tcPr>
          <w:p w14:paraId="37CA7AD5"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-0.0282</w:t>
            </w:r>
          </w:p>
        </w:tc>
        <w:tc>
          <w:tcPr>
            <w:tcW w:w="800" w:type="dxa"/>
            <w:tcBorders>
              <w:top w:val="nil"/>
              <w:left w:val="nil"/>
              <w:bottom w:val="single" w:sz="4" w:space="0" w:color="auto"/>
              <w:right w:val="single" w:sz="8" w:space="0" w:color="auto"/>
            </w:tcBorders>
            <w:shd w:val="clear" w:color="auto" w:fill="auto"/>
            <w:noWrap/>
            <w:vAlign w:val="bottom"/>
            <w:hideMark/>
          </w:tcPr>
          <w:p w14:paraId="6DD6FDE4"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603</w:t>
            </w:r>
          </w:p>
        </w:tc>
      </w:tr>
      <w:tr w:rsidR="001F31F6" w:rsidRPr="001F31F6" w14:paraId="59DBA783"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31AA50CD"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Up 1</w:t>
            </w:r>
          </w:p>
        </w:tc>
        <w:tc>
          <w:tcPr>
            <w:tcW w:w="1037" w:type="dxa"/>
            <w:tcBorders>
              <w:top w:val="nil"/>
              <w:left w:val="nil"/>
              <w:bottom w:val="single" w:sz="4" w:space="0" w:color="auto"/>
              <w:right w:val="single" w:sz="4" w:space="0" w:color="auto"/>
            </w:tcBorders>
            <w:shd w:val="clear" w:color="auto" w:fill="auto"/>
            <w:noWrap/>
            <w:vAlign w:val="bottom"/>
            <w:hideMark/>
          </w:tcPr>
          <w:p w14:paraId="6DEA8B3B"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0.0237</w:t>
            </w:r>
          </w:p>
        </w:tc>
        <w:tc>
          <w:tcPr>
            <w:tcW w:w="800" w:type="dxa"/>
            <w:tcBorders>
              <w:top w:val="nil"/>
              <w:left w:val="nil"/>
              <w:bottom w:val="single" w:sz="4" w:space="0" w:color="auto"/>
              <w:right w:val="single" w:sz="8" w:space="0" w:color="auto"/>
            </w:tcBorders>
            <w:shd w:val="clear" w:color="auto" w:fill="auto"/>
            <w:noWrap/>
            <w:vAlign w:val="bottom"/>
            <w:hideMark/>
          </w:tcPr>
          <w:p w14:paraId="59EC5091"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111</w:t>
            </w:r>
          </w:p>
        </w:tc>
      </w:tr>
      <w:tr w:rsidR="001F31F6" w:rsidRPr="001F31F6" w14:paraId="1778613A"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5AB62873"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Up 2</w:t>
            </w:r>
          </w:p>
        </w:tc>
        <w:tc>
          <w:tcPr>
            <w:tcW w:w="1037" w:type="dxa"/>
            <w:tcBorders>
              <w:top w:val="nil"/>
              <w:left w:val="nil"/>
              <w:bottom w:val="single" w:sz="4" w:space="0" w:color="auto"/>
              <w:right w:val="single" w:sz="4" w:space="0" w:color="auto"/>
            </w:tcBorders>
            <w:shd w:val="clear" w:color="auto" w:fill="auto"/>
            <w:noWrap/>
            <w:vAlign w:val="bottom"/>
            <w:hideMark/>
          </w:tcPr>
          <w:p w14:paraId="193AB825"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0.0591</w:t>
            </w:r>
          </w:p>
        </w:tc>
        <w:tc>
          <w:tcPr>
            <w:tcW w:w="800" w:type="dxa"/>
            <w:tcBorders>
              <w:top w:val="nil"/>
              <w:left w:val="nil"/>
              <w:bottom w:val="single" w:sz="4" w:space="0" w:color="auto"/>
              <w:right w:val="single" w:sz="8" w:space="0" w:color="auto"/>
            </w:tcBorders>
            <w:shd w:val="clear" w:color="auto" w:fill="auto"/>
            <w:noWrap/>
            <w:vAlign w:val="bottom"/>
            <w:hideMark/>
          </w:tcPr>
          <w:p w14:paraId="7CB71A49"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20</w:t>
            </w:r>
          </w:p>
        </w:tc>
      </w:tr>
      <w:tr w:rsidR="001F31F6" w:rsidRPr="001F31F6" w14:paraId="43B0E1F1"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0036A78B"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Up 3</w:t>
            </w:r>
          </w:p>
        </w:tc>
        <w:tc>
          <w:tcPr>
            <w:tcW w:w="1037" w:type="dxa"/>
            <w:tcBorders>
              <w:top w:val="nil"/>
              <w:left w:val="nil"/>
              <w:bottom w:val="single" w:sz="4" w:space="0" w:color="auto"/>
              <w:right w:val="single" w:sz="4" w:space="0" w:color="auto"/>
            </w:tcBorders>
            <w:shd w:val="clear" w:color="auto" w:fill="auto"/>
            <w:noWrap/>
            <w:vAlign w:val="bottom"/>
            <w:hideMark/>
          </w:tcPr>
          <w:p w14:paraId="4BC63F2F"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0.0268</w:t>
            </w:r>
          </w:p>
        </w:tc>
        <w:tc>
          <w:tcPr>
            <w:tcW w:w="800" w:type="dxa"/>
            <w:tcBorders>
              <w:top w:val="nil"/>
              <w:left w:val="nil"/>
              <w:bottom w:val="single" w:sz="4" w:space="0" w:color="auto"/>
              <w:right w:val="single" w:sz="8" w:space="0" w:color="auto"/>
            </w:tcBorders>
            <w:shd w:val="clear" w:color="auto" w:fill="auto"/>
            <w:noWrap/>
            <w:vAlign w:val="bottom"/>
            <w:hideMark/>
          </w:tcPr>
          <w:p w14:paraId="0F72D70E"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106</w:t>
            </w:r>
          </w:p>
        </w:tc>
      </w:tr>
      <w:tr w:rsidR="001F31F6" w:rsidRPr="001F31F6" w14:paraId="59D2F253"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73D8BAAE"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Up 4</w:t>
            </w:r>
          </w:p>
        </w:tc>
        <w:tc>
          <w:tcPr>
            <w:tcW w:w="1037" w:type="dxa"/>
            <w:tcBorders>
              <w:top w:val="nil"/>
              <w:left w:val="nil"/>
              <w:bottom w:val="single" w:sz="4" w:space="0" w:color="auto"/>
              <w:right w:val="single" w:sz="4" w:space="0" w:color="auto"/>
            </w:tcBorders>
            <w:shd w:val="clear" w:color="auto" w:fill="auto"/>
            <w:noWrap/>
            <w:vAlign w:val="bottom"/>
            <w:hideMark/>
          </w:tcPr>
          <w:p w14:paraId="5C7EA723"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0.0576</w:t>
            </w:r>
          </w:p>
        </w:tc>
        <w:tc>
          <w:tcPr>
            <w:tcW w:w="800" w:type="dxa"/>
            <w:tcBorders>
              <w:top w:val="nil"/>
              <w:left w:val="nil"/>
              <w:bottom w:val="single" w:sz="4" w:space="0" w:color="auto"/>
              <w:right w:val="single" w:sz="8" w:space="0" w:color="auto"/>
            </w:tcBorders>
            <w:shd w:val="clear" w:color="auto" w:fill="auto"/>
            <w:noWrap/>
            <w:vAlign w:val="bottom"/>
            <w:hideMark/>
          </w:tcPr>
          <w:p w14:paraId="01DEC25C"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45</w:t>
            </w:r>
          </w:p>
        </w:tc>
      </w:tr>
      <w:tr w:rsidR="001F31F6" w:rsidRPr="001F31F6" w14:paraId="60C41565"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0CA74F1F"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Up 5</w:t>
            </w:r>
          </w:p>
        </w:tc>
        <w:tc>
          <w:tcPr>
            <w:tcW w:w="1037" w:type="dxa"/>
            <w:tcBorders>
              <w:top w:val="nil"/>
              <w:left w:val="nil"/>
              <w:bottom w:val="single" w:sz="4" w:space="0" w:color="auto"/>
              <w:right w:val="single" w:sz="4" w:space="0" w:color="auto"/>
            </w:tcBorders>
            <w:shd w:val="clear" w:color="auto" w:fill="auto"/>
            <w:noWrap/>
            <w:vAlign w:val="bottom"/>
            <w:hideMark/>
          </w:tcPr>
          <w:p w14:paraId="09931123"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0.0316</w:t>
            </w:r>
          </w:p>
        </w:tc>
        <w:tc>
          <w:tcPr>
            <w:tcW w:w="800" w:type="dxa"/>
            <w:tcBorders>
              <w:top w:val="nil"/>
              <w:left w:val="nil"/>
              <w:bottom w:val="single" w:sz="4" w:space="0" w:color="auto"/>
              <w:right w:val="single" w:sz="8" w:space="0" w:color="auto"/>
            </w:tcBorders>
            <w:shd w:val="clear" w:color="auto" w:fill="auto"/>
            <w:noWrap/>
            <w:vAlign w:val="bottom"/>
            <w:hideMark/>
          </w:tcPr>
          <w:p w14:paraId="6A051A05"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130</w:t>
            </w:r>
          </w:p>
        </w:tc>
      </w:tr>
      <w:tr w:rsidR="001F31F6" w:rsidRPr="001F31F6" w14:paraId="67BFC8D2"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5D75ACE4"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Down 1</w:t>
            </w:r>
          </w:p>
        </w:tc>
        <w:tc>
          <w:tcPr>
            <w:tcW w:w="1037" w:type="dxa"/>
            <w:tcBorders>
              <w:top w:val="nil"/>
              <w:left w:val="nil"/>
              <w:bottom w:val="single" w:sz="4" w:space="0" w:color="auto"/>
              <w:right w:val="single" w:sz="4" w:space="0" w:color="auto"/>
            </w:tcBorders>
            <w:shd w:val="clear" w:color="auto" w:fill="auto"/>
            <w:noWrap/>
            <w:vAlign w:val="bottom"/>
            <w:hideMark/>
          </w:tcPr>
          <w:p w14:paraId="06768192"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-0.0237</w:t>
            </w:r>
          </w:p>
        </w:tc>
        <w:tc>
          <w:tcPr>
            <w:tcW w:w="800" w:type="dxa"/>
            <w:tcBorders>
              <w:top w:val="nil"/>
              <w:left w:val="nil"/>
              <w:bottom w:val="single" w:sz="4" w:space="0" w:color="auto"/>
              <w:right w:val="single" w:sz="8" w:space="0" w:color="auto"/>
            </w:tcBorders>
            <w:shd w:val="clear" w:color="auto" w:fill="auto"/>
            <w:noWrap/>
            <w:vAlign w:val="bottom"/>
            <w:hideMark/>
          </w:tcPr>
          <w:p w14:paraId="0B55703F"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179</w:t>
            </w:r>
          </w:p>
        </w:tc>
      </w:tr>
      <w:tr w:rsidR="001F31F6" w:rsidRPr="001F31F6" w14:paraId="77C08ACC"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43881960"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Down 2</w:t>
            </w:r>
          </w:p>
        </w:tc>
        <w:tc>
          <w:tcPr>
            <w:tcW w:w="1037" w:type="dxa"/>
            <w:tcBorders>
              <w:top w:val="nil"/>
              <w:left w:val="nil"/>
              <w:bottom w:val="single" w:sz="4" w:space="0" w:color="auto"/>
              <w:right w:val="single" w:sz="4" w:space="0" w:color="auto"/>
            </w:tcBorders>
            <w:shd w:val="clear" w:color="auto" w:fill="auto"/>
            <w:noWrap/>
            <w:vAlign w:val="bottom"/>
            <w:hideMark/>
          </w:tcPr>
          <w:p w14:paraId="57423FBB"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-0.0397</w:t>
            </w:r>
          </w:p>
        </w:tc>
        <w:tc>
          <w:tcPr>
            <w:tcW w:w="800" w:type="dxa"/>
            <w:tcBorders>
              <w:top w:val="nil"/>
              <w:left w:val="nil"/>
              <w:bottom w:val="single" w:sz="4" w:space="0" w:color="auto"/>
              <w:right w:val="single" w:sz="8" w:space="0" w:color="auto"/>
            </w:tcBorders>
            <w:shd w:val="clear" w:color="auto" w:fill="auto"/>
            <w:noWrap/>
            <w:vAlign w:val="bottom"/>
            <w:hideMark/>
          </w:tcPr>
          <w:p w14:paraId="2393CA31"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18</w:t>
            </w:r>
          </w:p>
        </w:tc>
      </w:tr>
      <w:tr w:rsidR="001F31F6" w:rsidRPr="001F31F6" w14:paraId="78508E0B"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30999B83"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Down 3</w:t>
            </w:r>
          </w:p>
        </w:tc>
        <w:tc>
          <w:tcPr>
            <w:tcW w:w="1037" w:type="dxa"/>
            <w:tcBorders>
              <w:top w:val="nil"/>
              <w:left w:val="nil"/>
              <w:bottom w:val="single" w:sz="4" w:space="0" w:color="auto"/>
              <w:right w:val="single" w:sz="4" w:space="0" w:color="auto"/>
            </w:tcBorders>
            <w:shd w:val="clear" w:color="auto" w:fill="auto"/>
            <w:noWrap/>
            <w:vAlign w:val="bottom"/>
            <w:hideMark/>
          </w:tcPr>
          <w:p w14:paraId="0FEFBD8B"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-0.0253</w:t>
            </w:r>
          </w:p>
        </w:tc>
        <w:tc>
          <w:tcPr>
            <w:tcW w:w="800" w:type="dxa"/>
            <w:tcBorders>
              <w:top w:val="nil"/>
              <w:left w:val="nil"/>
              <w:bottom w:val="single" w:sz="4" w:space="0" w:color="auto"/>
              <w:right w:val="single" w:sz="8" w:space="0" w:color="auto"/>
            </w:tcBorders>
            <w:shd w:val="clear" w:color="auto" w:fill="auto"/>
            <w:noWrap/>
            <w:vAlign w:val="bottom"/>
            <w:hideMark/>
          </w:tcPr>
          <w:p w14:paraId="7B4745E0"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174</w:t>
            </w:r>
          </w:p>
        </w:tc>
      </w:tr>
      <w:tr w:rsidR="001F31F6" w:rsidRPr="001F31F6" w14:paraId="217ECC84"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45663CF3"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Down 4</w:t>
            </w:r>
          </w:p>
        </w:tc>
        <w:tc>
          <w:tcPr>
            <w:tcW w:w="1037" w:type="dxa"/>
            <w:tcBorders>
              <w:top w:val="nil"/>
              <w:left w:val="nil"/>
              <w:bottom w:val="single" w:sz="4" w:space="0" w:color="auto"/>
              <w:right w:val="single" w:sz="4" w:space="0" w:color="auto"/>
            </w:tcBorders>
            <w:shd w:val="clear" w:color="auto" w:fill="auto"/>
            <w:noWrap/>
            <w:vAlign w:val="bottom"/>
            <w:hideMark/>
          </w:tcPr>
          <w:p w14:paraId="7E3D00FA"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-0.0391</w:t>
            </w:r>
          </w:p>
        </w:tc>
        <w:tc>
          <w:tcPr>
            <w:tcW w:w="800" w:type="dxa"/>
            <w:tcBorders>
              <w:top w:val="nil"/>
              <w:left w:val="nil"/>
              <w:bottom w:val="single" w:sz="4" w:space="0" w:color="auto"/>
              <w:right w:val="single" w:sz="8" w:space="0" w:color="auto"/>
            </w:tcBorders>
            <w:shd w:val="clear" w:color="auto" w:fill="auto"/>
            <w:noWrap/>
            <w:vAlign w:val="bottom"/>
            <w:hideMark/>
          </w:tcPr>
          <w:p w14:paraId="055B7AB3"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41</w:t>
            </w:r>
          </w:p>
        </w:tc>
      </w:tr>
      <w:tr w:rsidR="001F31F6" w:rsidRPr="001F31F6" w14:paraId="46185BFA"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1878B33B"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Down 5</w:t>
            </w:r>
          </w:p>
        </w:tc>
        <w:tc>
          <w:tcPr>
            <w:tcW w:w="1037" w:type="dxa"/>
            <w:tcBorders>
              <w:top w:val="nil"/>
              <w:left w:val="nil"/>
              <w:bottom w:val="single" w:sz="4" w:space="0" w:color="auto"/>
              <w:right w:val="single" w:sz="4" w:space="0" w:color="auto"/>
            </w:tcBorders>
            <w:shd w:val="clear" w:color="auto" w:fill="auto"/>
            <w:noWrap/>
            <w:vAlign w:val="bottom"/>
            <w:hideMark/>
          </w:tcPr>
          <w:p w14:paraId="698098A7"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-0.0318</w:t>
            </w:r>
          </w:p>
        </w:tc>
        <w:tc>
          <w:tcPr>
            <w:tcW w:w="800" w:type="dxa"/>
            <w:tcBorders>
              <w:top w:val="nil"/>
              <w:left w:val="nil"/>
              <w:bottom w:val="single" w:sz="4" w:space="0" w:color="auto"/>
              <w:right w:val="single" w:sz="8" w:space="0" w:color="auto"/>
            </w:tcBorders>
            <w:shd w:val="clear" w:color="auto" w:fill="auto"/>
            <w:noWrap/>
            <w:vAlign w:val="bottom"/>
            <w:hideMark/>
          </w:tcPr>
          <w:p w14:paraId="056D1DAE"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191</w:t>
            </w:r>
          </w:p>
        </w:tc>
      </w:tr>
      <w:tr w:rsidR="001F31F6" w:rsidRPr="001F31F6" w14:paraId="2F4725E7"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2F8D4F67"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Up 10%</w:t>
            </w:r>
          </w:p>
        </w:tc>
        <w:tc>
          <w:tcPr>
            <w:tcW w:w="1037" w:type="dxa"/>
            <w:tcBorders>
              <w:top w:val="nil"/>
              <w:left w:val="nil"/>
              <w:bottom w:val="single" w:sz="4" w:space="0" w:color="auto"/>
              <w:right w:val="single" w:sz="4" w:space="0" w:color="auto"/>
            </w:tcBorders>
            <w:shd w:val="clear" w:color="auto" w:fill="auto"/>
            <w:noWrap/>
            <w:vAlign w:val="bottom"/>
            <w:hideMark/>
          </w:tcPr>
          <w:p w14:paraId="5B2BE421"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0.1689</w:t>
            </w:r>
          </w:p>
        </w:tc>
        <w:tc>
          <w:tcPr>
            <w:tcW w:w="800" w:type="dxa"/>
            <w:tcBorders>
              <w:top w:val="nil"/>
              <w:left w:val="nil"/>
              <w:bottom w:val="single" w:sz="4" w:space="0" w:color="auto"/>
              <w:right w:val="single" w:sz="8" w:space="0" w:color="auto"/>
            </w:tcBorders>
            <w:shd w:val="clear" w:color="auto" w:fill="auto"/>
            <w:noWrap/>
            <w:vAlign w:val="bottom"/>
            <w:hideMark/>
          </w:tcPr>
          <w:p w14:paraId="3DDBAB4B"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276</w:t>
            </w:r>
          </w:p>
        </w:tc>
      </w:tr>
      <w:tr w:rsidR="001F31F6" w:rsidRPr="001F31F6" w14:paraId="264498F5"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5785D799"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Down 10%</w:t>
            </w:r>
          </w:p>
        </w:tc>
        <w:tc>
          <w:tcPr>
            <w:tcW w:w="1037" w:type="dxa"/>
            <w:tcBorders>
              <w:top w:val="nil"/>
              <w:left w:val="nil"/>
              <w:bottom w:val="single" w:sz="4" w:space="0" w:color="auto"/>
              <w:right w:val="single" w:sz="4" w:space="0" w:color="auto"/>
            </w:tcBorders>
            <w:shd w:val="clear" w:color="auto" w:fill="auto"/>
            <w:noWrap/>
            <w:vAlign w:val="bottom"/>
            <w:hideMark/>
          </w:tcPr>
          <w:p w14:paraId="44ACE9C4"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-0.1147</w:t>
            </w:r>
          </w:p>
        </w:tc>
        <w:tc>
          <w:tcPr>
            <w:tcW w:w="800" w:type="dxa"/>
            <w:tcBorders>
              <w:top w:val="nil"/>
              <w:left w:val="nil"/>
              <w:bottom w:val="single" w:sz="4" w:space="0" w:color="auto"/>
              <w:right w:val="single" w:sz="8" w:space="0" w:color="auto"/>
            </w:tcBorders>
            <w:shd w:val="clear" w:color="auto" w:fill="auto"/>
            <w:noWrap/>
            <w:vAlign w:val="bottom"/>
            <w:hideMark/>
          </w:tcPr>
          <w:p w14:paraId="3890CE3C"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305</w:t>
            </w:r>
          </w:p>
        </w:tc>
      </w:tr>
      <w:tr w:rsidR="001F31F6" w:rsidRPr="001F31F6" w14:paraId="28BA73EE"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30ACBB95"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Up 10%</w:t>
            </w:r>
          </w:p>
        </w:tc>
        <w:tc>
          <w:tcPr>
            <w:tcW w:w="1037" w:type="dxa"/>
            <w:tcBorders>
              <w:top w:val="nil"/>
              <w:left w:val="nil"/>
              <w:bottom w:val="single" w:sz="4" w:space="0" w:color="auto"/>
              <w:right w:val="single" w:sz="4" w:space="0" w:color="auto"/>
            </w:tcBorders>
            <w:shd w:val="clear" w:color="auto" w:fill="auto"/>
            <w:noWrap/>
            <w:vAlign w:val="bottom"/>
            <w:hideMark/>
          </w:tcPr>
          <w:p w14:paraId="6DA50F07"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0.2077</w:t>
            </w:r>
          </w:p>
        </w:tc>
        <w:tc>
          <w:tcPr>
            <w:tcW w:w="800" w:type="dxa"/>
            <w:tcBorders>
              <w:top w:val="nil"/>
              <w:left w:val="nil"/>
              <w:bottom w:val="single" w:sz="4" w:space="0" w:color="auto"/>
              <w:right w:val="single" w:sz="8" w:space="0" w:color="auto"/>
            </w:tcBorders>
            <w:shd w:val="clear" w:color="auto" w:fill="auto"/>
            <w:noWrap/>
            <w:vAlign w:val="bottom"/>
            <w:hideMark/>
          </w:tcPr>
          <w:p w14:paraId="703E7FD1"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46</w:t>
            </w:r>
          </w:p>
        </w:tc>
      </w:tr>
      <w:tr w:rsidR="001F31F6" w:rsidRPr="001F31F6" w14:paraId="4B8D0FF0"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13FE46CF"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VIX 2009 Down 10%</w:t>
            </w:r>
          </w:p>
        </w:tc>
        <w:tc>
          <w:tcPr>
            <w:tcW w:w="1037" w:type="dxa"/>
            <w:tcBorders>
              <w:top w:val="nil"/>
              <w:left w:val="nil"/>
              <w:bottom w:val="single" w:sz="4" w:space="0" w:color="auto"/>
              <w:right w:val="single" w:sz="4" w:space="0" w:color="auto"/>
            </w:tcBorders>
            <w:shd w:val="clear" w:color="auto" w:fill="auto"/>
            <w:noWrap/>
            <w:vAlign w:val="bottom"/>
            <w:hideMark/>
          </w:tcPr>
          <w:p w14:paraId="1CEF2268"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-0.1209</w:t>
            </w:r>
          </w:p>
        </w:tc>
        <w:tc>
          <w:tcPr>
            <w:tcW w:w="800" w:type="dxa"/>
            <w:tcBorders>
              <w:top w:val="nil"/>
              <w:left w:val="nil"/>
              <w:bottom w:val="single" w:sz="4" w:space="0" w:color="auto"/>
              <w:right w:val="single" w:sz="8" w:space="0" w:color="auto"/>
            </w:tcBorders>
            <w:shd w:val="clear" w:color="auto" w:fill="auto"/>
            <w:noWrap/>
            <w:vAlign w:val="bottom"/>
            <w:hideMark/>
          </w:tcPr>
          <w:p w14:paraId="1D07B3E5"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56</w:t>
            </w:r>
          </w:p>
        </w:tc>
      </w:tr>
      <w:tr w:rsidR="001F31F6" w:rsidRPr="001F31F6" w14:paraId="5AE25613" w14:textId="77777777" w:rsidTr="001F31F6">
        <w:trPr>
          <w:trHeight w:val="315"/>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7DA9496B"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Up 10%</w:t>
            </w:r>
          </w:p>
        </w:tc>
        <w:tc>
          <w:tcPr>
            <w:tcW w:w="1037" w:type="dxa"/>
            <w:tcBorders>
              <w:top w:val="nil"/>
              <w:left w:val="nil"/>
              <w:bottom w:val="single" w:sz="4" w:space="0" w:color="auto"/>
              <w:right w:val="single" w:sz="4" w:space="0" w:color="auto"/>
            </w:tcBorders>
            <w:shd w:val="clear" w:color="auto" w:fill="auto"/>
            <w:noWrap/>
            <w:vAlign w:val="bottom"/>
            <w:hideMark/>
          </w:tcPr>
          <w:p w14:paraId="627288E7"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0.0962</w:t>
            </w:r>
          </w:p>
        </w:tc>
        <w:tc>
          <w:tcPr>
            <w:tcW w:w="800" w:type="dxa"/>
            <w:tcBorders>
              <w:top w:val="nil"/>
              <w:left w:val="nil"/>
              <w:bottom w:val="single" w:sz="4" w:space="0" w:color="auto"/>
              <w:right w:val="single" w:sz="8" w:space="0" w:color="auto"/>
            </w:tcBorders>
            <w:shd w:val="clear" w:color="auto" w:fill="auto"/>
            <w:noWrap/>
            <w:vAlign w:val="bottom"/>
            <w:hideMark/>
          </w:tcPr>
          <w:p w14:paraId="5EFAE9A5"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98</w:t>
            </w:r>
          </w:p>
        </w:tc>
      </w:tr>
      <w:tr w:rsidR="001F31F6" w:rsidRPr="001F31F6" w14:paraId="34861342"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380D0FC3"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Down 10%</w:t>
            </w:r>
          </w:p>
        </w:tc>
        <w:tc>
          <w:tcPr>
            <w:tcW w:w="1037" w:type="dxa"/>
            <w:tcBorders>
              <w:top w:val="nil"/>
              <w:left w:val="nil"/>
              <w:bottom w:val="single" w:sz="4" w:space="0" w:color="auto"/>
              <w:right w:val="single" w:sz="4" w:space="0" w:color="auto"/>
            </w:tcBorders>
            <w:shd w:val="clear" w:color="auto" w:fill="auto"/>
            <w:noWrap/>
            <w:vAlign w:val="bottom"/>
            <w:hideMark/>
          </w:tcPr>
          <w:p w14:paraId="68228527"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-0.0684</w:t>
            </w:r>
          </w:p>
        </w:tc>
        <w:tc>
          <w:tcPr>
            <w:tcW w:w="800" w:type="dxa"/>
            <w:tcBorders>
              <w:top w:val="nil"/>
              <w:left w:val="nil"/>
              <w:bottom w:val="single" w:sz="4" w:space="0" w:color="auto"/>
              <w:right w:val="single" w:sz="8" w:space="0" w:color="auto"/>
            </w:tcBorders>
            <w:shd w:val="clear" w:color="auto" w:fill="auto"/>
            <w:noWrap/>
            <w:vAlign w:val="bottom"/>
            <w:hideMark/>
          </w:tcPr>
          <w:p w14:paraId="0F5B16CB"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135</w:t>
            </w:r>
          </w:p>
        </w:tc>
      </w:tr>
      <w:tr w:rsidR="001F31F6" w:rsidRPr="001F31F6" w14:paraId="21A43529" w14:textId="77777777" w:rsidTr="001F31F6">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169D9695"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2009 Up 10%</w:t>
            </w:r>
          </w:p>
        </w:tc>
        <w:tc>
          <w:tcPr>
            <w:tcW w:w="1037" w:type="dxa"/>
            <w:tcBorders>
              <w:top w:val="nil"/>
              <w:left w:val="nil"/>
              <w:bottom w:val="single" w:sz="4" w:space="0" w:color="auto"/>
              <w:right w:val="single" w:sz="4" w:space="0" w:color="auto"/>
            </w:tcBorders>
            <w:shd w:val="clear" w:color="auto" w:fill="auto"/>
            <w:noWrap/>
            <w:vAlign w:val="bottom"/>
            <w:hideMark/>
          </w:tcPr>
          <w:p w14:paraId="36A6902C"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0.1060</w:t>
            </w:r>
          </w:p>
        </w:tc>
        <w:tc>
          <w:tcPr>
            <w:tcW w:w="800" w:type="dxa"/>
            <w:tcBorders>
              <w:top w:val="nil"/>
              <w:left w:val="nil"/>
              <w:bottom w:val="single" w:sz="4" w:space="0" w:color="auto"/>
              <w:right w:val="single" w:sz="8" w:space="0" w:color="auto"/>
            </w:tcBorders>
            <w:shd w:val="clear" w:color="auto" w:fill="auto"/>
            <w:noWrap/>
            <w:vAlign w:val="bottom"/>
            <w:hideMark/>
          </w:tcPr>
          <w:p w14:paraId="2EF5AABF"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41</w:t>
            </w:r>
          </w:p>
        </w:tc>
      </w:tr>
      <w:tr w:rsidR="001F31F6" w:rsidRPr="001F31F6" w14:paraId="0698DA3D" w14:textId="77777777" w:rsidTr="001F31F6">
        <w:trPr>
          <w:trHeight w:val="315"/>
        </w:trPr>
        <w:tc>
          <w:tcPr>
            <w:tcW w:w="2283" w:type="dxa"/>
            <w:tcBorders>
              <w:top w:val="nil"/>
              <w:left w:val="single" w:sz="8" w:space="0" w:color="auto"/>
              <w:bottom w:val="single" w:sz="8" w:space="0" w:color="auto"/>
              <w:right w:val="single" w:sz="4" w:space="0" w:color="auto"/>
            </w:tcBorders>
            <w:shd w:val="clear" w:color="auto" w:fill="auto"/>
            <w:noWrap/>
            <w:vAlign w:val="bottom"/>
            <w:hideMark/>
          </w:tcPr>
          <w:p w14:paraId="33981C38" w14:textId="77777777" w:rsidR="001F31F6" w:rsidRPr="001F31F6" w:rsidRDefault="001F31F6" w:rsidP="001F31F6">
            <w:pPr>
              <w:spacing w:after="0" w:line="240" w:lineRule="auto"/>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VXX Down 10%</w:t>
            </w:r>
          </w:p>
        </w:tc>
        <w:tc>
          <w:tcPr>
            <w:tcW w:w="1037" w:type="dxa"/>
            <w:tcBorders>
              <w:top w:val="nil"/>
              <w:left w:val="nil"/>
              <w:bottom w:val="single" w:sz="8" w:space="0" w:color="auto"/>
              <w:right w:val="single" w:sz="4" w:space="0" w:color="auto"/>
            </w:tcBorders>
            <w:shd w:val="clear" w:color="auto" w:fill="auto"/>
            <w:noWrap/>
            <w:vAlign w:val="bottom"/>
            <w:hideMark/>
          </w:tcPr>
          <w:p w14:paraId="6D7F5E44"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-0.0743</w:t>
            </w:r>
          </w:p>
        </w:tc>
        <w:tc>
          <w:tcPr>
            <w:tcW w:w="800" w:type="dxa"/>
            <w:tcBorders>
              <w:top w:val="nil"/>
              <w:left w:val="nil"/>
              <w:bottom w:val="single" w:sz="8" w:space="0" w:color="auto"/>
              <w:right w:val="single" w:sz="8" w:space="0" w:color="auto"/>
            </w:tcBorders>
            <w:shd w:val="clear" w:color="auto" w:fill="auto"/>
            <w:noWrap/>
            <w:vAlign w:val="bottom"/>
            <w:hideMark/>
          </w:tcPr>
          <w:p w14:paraId="4A50534F" w14:textId="77777777" w:rsidR="001F31F6" w:rsidRPr="001F31F6" w:rsidRDefault="001F31F6" w:rsidP="001F31F6">
            <w:pPr>
              <w:spacing w:after="0" w:line="240" w:lineRule="auto"/>
              <w:jc w:val="right"/>
              <w:rPr>
                <w:rFonts w:ascii="Calibri" w:eastAsia="Times New Roman" w:hAnsi="Calibri" w:cs="Times New Roman"/>
                <w:color w:val="000000"/>
                <w:lang w:eastAsia="hu-HU"/>
              </w:rPr>
            </w:pPr>
            <w:r w:rsidRPr="001F31F6">
              <w:rPr>
                <w:rFonts w:ascii="Calibri" w:eastAsia="Times New Roman" w:hAnsi="Calibri" w:cs="Times New Roman"/>
                <w:color w:val="000000"/>
                <w:lang w:eastAsia="hu-HU"/>
              </w:rPr>
              <w:t>64</w:t>
            </w:r>
          </w:p>
        </w:tc>
      </w:tr>
    </w:tbl>
    <w:p w14:paraId="30F91626" w14:textId="77777777" w:rsidR="001F31F6" w:rsidRPr="003C17CC" w:rsidRDefault="001F31F6" w:rsidP="00A81319">
      <w:pPr>
        <w:spacing w:before="120" w:after="120" w:line="240" w:lineRule="auto"/>
        <w:rPr>
          <w:i/>
          <w:iCs/>
          <w:sz w:val="24"/>
          <w:szCs w:val="24"/>
          <w:u w:val="single"/>
          <w:lang w:val="en-GB"/>
        </w:rPr>
      </w:pPr>
    </w:p>
    <w:sectPr w:rsidR="001F31F6" w:rsidRPr="003C17CC" w:rsidSect="00391B38">
      <w:headerReference w:type="even" r:id="rId37"/>
      <w:headerReference w:type="default" r:id="rId38"/>
      <w:footerReference w:type="even" r:id="rId39"/>
      <w:footerReference w:type="default" r:id="rId40"/>
      <w:headerReference w:type="first" r:id="rId41"/>
      <w:footerReference w:type="firs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9A286" w14:textId="77777777" w:rsidR="001A6B39" w:rsidRDefault="001A6B39" w:rsidP="0096576B">
      <w:pPr>
        <w:spacing w:after="0" w:line="240" w:lineRule="auto"/>
      </w:pPr>
      <w:r>
        <w:separator/>
      </w:r>
    </w:p>
  </w:endnote>
  <w:endnote w:type="continuationSeparator" w:id="0">
    <w:p w14:paraId="28728E45" w14:textId="77777777" w:rsidR="001A6B39" w:rsidRDefault="001A6B39" w:rsidP="00965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52E58" w14:textId="77777777" w:rsidR="009746B7" w:rsidRDefault="00974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7808034"/>
      <w:docPartObj>
        <w:docPartGallery w:val="Page Numbers (Bottom of Page)"/>
        <w:docPartUnique/>
      </w:docPartObj>
    </w:sdtPr>
    <w:sdtEndPr/>
    <w:sdtContent>
      <w:p w14:paraId="38667E04" w14:textId="77777777" w:rsidR="00074FC8" w:rsidRDefault="00074FC8">
        <w:pPr>
          <w:pStyle w:val="Footer"/>
          <w:jc w:val="right"/>
        </w:pPr>
        <w:r>
          <w:fldChar w:fldCharType="begin"/>
        </w:r>
        <w:r>
          <w:instrText>PAGE   \* MERGEFORMAT</w:instrText>
        </w:r>
        <w:r>
          <w:fldChar w:fldCharType="separate"/>
        </w:r>
        <w:r w:rsidR="00334F94">
          <w:rPr>
            <w:noProof/>
          </w:rPr>
          <w:t>1</w:t>
        </w:r>
        <w:r w:rsidR="00334F94">
          <w:rPr>
            <w:noProof/>
          </w:rPr>
          <w:t>2</w:t>
        </w:r>
        <w:r>
          <w:fldChar w:fldCharType="end"/>
        </w:r>
      </w:p>
    </w:sdtContent>
  </w:sdt>
  <w:p w14:paraId="4EFD32C6" w14:textId="77777777" w:rsidR="00074FC8" w:rsidRDefault="00074F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8E810" w14:textId="77777777" w:rsidR="009746B7" w:rsidRDefault="00974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A92F8" w14:textId="77777777" w:rsidR="001A6B39" w:rsidRDefault="001A6B39" w:rsidP="0096576B">
      <w:pPr>
        <w:spacing w:after="0" w:line="240" w:lineRule="auto"/>
      </w:pPr>
      <w:r>
        <w:separator/>
      </w:r>
    </w:p>
  </w:footnote>
  <w:footnote w:type="continuationSeparator" w:id="0">
    <w:p w14:paraId="097C3E6B" w14:textId="77777777" w:rsidR="001A6B39" w:rsidRDefault="001A6B39" w:rsidP="0096576B">
      <w:pPr>
        <w:spacing w:after="0" w:line="240" w:lineRule="auto"/>
      </w:pPr>
      <w:r>
        <w:continuationSeparator/>
      </w:r>
    </w:p>
  </w:footnote>
  <w:footnote w:id="1">
    <w:p w14:paraId="53C3B06C" w14:textId="77777777" w:rsidR="00074FC8" w:rsidRPr="00AD1A52" w:rsidRDefault="00074FC8">
      <w:pPr>
        <w:pStyle w:val="FootnoteText"/>
        <w:rPr>
          <w:lang w:val="en-GB"/>
        </w:rPr>
      </w:pPr>
      <w:r w:rsidRPr="00AD1A52">
        <w:rPr>
          <w:rStyle w:val="FootnoteReference"/>
          <w:lang w:val="en-GB"/>
        </w:rPr>
        <w:footnoteRef/>
      </w:r>
      <w:r w:rsidRPr="00AD1A52">
        <w:rPr>
          <w:lang w:val="en-GB"/>
        </w:rPr>
        <w:t xml:space="preserve"> The absolute value of a correlation is a measure of the strength of the association, with larger absolute values indicating stronger relationships (Usually, absolute values below 0.2 are very weak to negligible correlation, between 0.2 and 0.4 weak, low correlation (not very significant), between 0.4 and 0.7 moderate correlation, between 0.7 and 0.9 strong, high correlation, between 0.9 and 1 very strong correlation. However, during a test values less than 0.2 can we regard as significant).</w:t>
      </w:r>
    </w:p>
  </w:footnote>
  <w:footnote w:id="2">
    <w:p w14:paraId="155410D4" w14:textId="77777777" w:rsidR="00074FC8" w:rsidRDefault="00074FC8">
      <w:pPr>
        <w:pStyle w:val="FootnoteText"/>
      </w:pPr>
      <w:r>
        <w:rPr>
          <w:rStyle w:val="FootnoteReference"/>
        </w:rPr>
        <w:footnoteRef/>
      </w:r>
      <w:r>
        <w:t xml:space="preserve"> </w:t>
      </w:r>
      <w:r>
        <w:t>Matlab and Excel use the same formula.</w:t>
      </w:r>
    </w:p>
  </w:footnote>
  <w:footnote w:id="3">
    <w:p w14:paraId="55165694" w14:textId="77777777" w:rsidR="00074FC8" w:rsidRDefault="00074FC8">
      <w:pPr>
        <w:pStyle w:val="FootnoteText"/>
      </w:pPr>
      <w:r>
        <w:rPr>
          <w:rStyle w:val="FootnoteReference"/>
        </w:rPr>
        <w:footnoteRef/>
      </w:r>
      <w:r>
        <w:t xml:space="preserve"> </w:t>
      </w:r>
      <w:r>
        <w:t xml:space="preserve">In </w:t>
      </w:r>
      <w:r>
        <w:t>addition, it has been found, that in case of VXX, six from the ten highest product was on Thursday (maybe caused by above mentioned employement report effect).</w:t>
      </w:r>
    </w:p>
  </w:footnote>
  <w:footnote w:id="4">
    <w:p w14:paraId="55044322" w14:textId="77777777" w:rsidR="00074FC8" w:rsidRDefault="00074FC8">
      <w:pPr>
        <w:pStyle w:val="FootnoteText"/>
      </w:pPr>
      <w:r>
        <w:rPr>
          <w:rStyle w:val="FootnoteReference"/>
        </w:rPr>
        <w:footnoteRef/>
      </w:r>
      <w:r>
        <w:t xml:space="preserve"> </w:t>
      </w:r>
      <w:r>
        <w:t xml:space="preserve">For </w:t>
      </w:r>
      <w:r>
        <w:t>accurate measurement of the impact I filled out the data series in such a way, that when the market was closed on weekdays, I wrote zero return to those days. So I assured, that the boundaries of a 10-day interval are the same day of the week.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38D51" w14:textId="77777777" w:rsidR="009746B7" w:rsidRDefault="00974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05035" w14:textId="0ED45F68" w:rsidR="00BB764E" w:rsidRPr="00BB764E" w:rsidRDefault="00BB764E" w:rsidP="00BB764E">
    <w:pPr>
      <w:pStyle w:val="Header"/>
      <w:tabs>
        <w:tab w:val="clear" w:pos="9072"/>
        <w:tab w:val="right" w:pos="10065"/>
      </w:tabs>
      <w:rPr>
        <w:lang w:val="en-GB"/>
      </w:rPr>
    </w:pPr>
    <w:r w:rsidRPr="00BB764E">
      <w:rPr>
        <w:lang w:val="en-GB"/>
      </w:rPr>
      <w:t xml:space="preserve">The </w:t>
    </w:r>
    <w:r>
      <w:rPr>
        <w:lang w:val="en-GB"/>
      </w:rPr>
      <w:t>“</w:t>
    </w:r>
    <w:r w:rsidRPr="00BB764E">
      <w:rPr>
        <w:lang w:val="en-GB"/>
      </w:rPr>
      <w:t>anomaly</w:t>
    </w:r>
    <w:r>
      <w:rPr>
        <w:lang w:val="en-GB"/>
      </w:rPr>
      <w:t>” of tenth day in autocorrelation of VIX and VXX</w:t>
    </w:r>
    <w:r>
      <w:rPr>
        <w:lang w:val="en-GB"/>
      </w:rPr>
      <w:tab/>
    </w:r>
    <w:proofErr w:type="spellStart"/>
    <w:r w:rsidR="009746B7">
      <w:rPr>
        <w:lang w:val="en-GB"/>
      </w:rPr>
      <w:t>Dr.</w:t>
    </w:r>
    <w:proofErr w:type="spellEnd"/>
    <w:r w:rsidR="009746B7">
      <w:rPr>
        <w:lang w:val="en-GB"/>
      </w:rPr>
      <w:t xml:space="preserve"> George </w:t>
    </w:r>
    <w:proofErr w:type="spellStart"/>
    <w:r w:rsidR="009746B7">
      <w:rPr>
        <w:lang w:val="en-GB"/>
      </w:rPr>
      <w:t>Antal</w:t>
    </w:r>
    <w:proofErr w:type="spellEnd"/>
    <w:r>
      <w:rPr>
        <w:lang w:val="en-GB"/>
      </w:rPr>
      <w:t xml:space="preserve"> </w:t>
    </w:r>
    <w:r w:rsidR="009746B7">
      <w:rPr>
        <w:lang w:val="en-GB"/>
      </w:rPr>
      <w:t>01</w:t>
    </w:r>
    <w:r>
      <w:rPr>
        <w:lang w:val="en-GB"/>
      </w:rPr>
      <w:t>/</w:t>
    </w:r>
    <w:r w:rsidR="009746B7">
      <w:rPr>
        <w:lang w:val="en-GB"/>
      </w:rPr>
      <w:t>11</w:t>
    </w:r>
    <w:r>
      <w:rPr>
        <w:lang w:val="en-GB"/>
      </w:rPr>
      <w:t>/201</w:t>
    </w:r>
    <w:r w:rsidR="009746B7">
      <w:rPr>
        <w:lang w:val="en-GB"/>
      </w:rPr>
      <w:t>9</w:t>
    </w:r>
  </w:p>
  <w:p w14:paraId="1561BD6D" w14:textId="77777777" w:rsidR="00BB764E" w:rsidRDefault="00BB76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29507" w14:textId="77777777" w:rsidR="009746B7" w:rsidRDefault="0097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FB6B1D"/>
    <w:multiLevelType w:val="hybridMultilevel"/>
    <w:tmpl w:val="9CDAD5A8"/>
    <w:lvl w:ilvl="0" w:tplc="7AB6FAA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81DEA"/>
    <w:multiLevelType w:val="hybridMultilevel"/>
    <w:tmpl w:val="0C9E8D3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37237D2F"/>
    <w:multiLevelType w:val="hybridMultilevel"/>
    <w:tmpl w:val="D67AB4D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41081468"/>
    <w:multiLevelType w:val="hybridMultilevel"/>
    <w:tmpl w:val="2AFED3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415A5738"/>
    <w:multiLevelType w:val="hybridMultilevel"/>
    <w:tmpl w:val="AFF27B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5FE408FB"/>
    <w:multiLevelType w:val="hybridMultilevel"/>
    <w:tmpl w:val="1810A49A"/>
    <w:lvl w:ilvl="0" w:tplc="F5F0BB96">
      <w:numFmt w:val="bullet"/>
      <w:lvlText w:val="-"/>
      <w:lvlJc w:val="left"/>
      <w:pPr>
        <w:ind w:left="720" w:hanging="360"/>
      </w:pPr>
      <w:rPr>
        <w:rFonts w:ascii="Calibri" w:eastAsiaTheme="minorHAnsi" w:hAnsi="Calibri" w:cstheme="minorBidi" w:hint="default"/>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996C13"/>
    <w:multiLevelType w:val="hybridMultilevel"/>
    <w:tmpl w:val="B0785E2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6CC6417C"/>
    <w:multiLevelType w:val="hybridMultilevel"/>
    <w:tmpl w:val="B728090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7C121AD0"/>
    <w:multiLevelType w:val="hybridMultilevel"/>
    <w:tmpl w:val="C012260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6"/>
  </w:num>
  <w:num w:numId="5">
    <w:abstractNumId w:val="2"/>
  </w:num>
  <w:num w:numId="6">
    <w:abstractNumId w:val="8"/>
  </w:num>
  <w:num w:numId="7">
    <w:abstractNumId w:val="3"/>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483C"/>
    <w:rsid w:val="0001237B"/>
    <w:rsid w:val="00016D89"/>
    <w:rsid w:val="000307A5"/>
    <w:rsid w:val="00033486"/>
    <w:rsid w:val="0004476A"/>
    <w:rsid w:val="00045262"/>
    <w:rsid w:val="000462AC"/>
    <w:rsid w:val="00053953"/>
    <w:rsid w:val="0005650C"/>
    <w:rsid w:val="000612C9"/>
    <w:rsid w:val="0006556E"/>
    <w:rsid w:val="000716C7"/>
    <w:rsid w:val="00073034"/>
    <w:rsid w:val="00074FC8"/>
    <w:rsid w:val="000753AE"/>
    <w:rsid w:val="00083289"/>
    <w:rsid w:val="00090FDB"/>
    <w:rsid w:val="000A592F"/>
    <w:rsid w:val="000C5CFB"/>
    <w:rsid w:val="000C7BC1"/>
    <w:rsid w:val="000D1B12"/>
    <w:rsid w:val="000D582D"/>
    <w:rsid w:val="000E0BFF"/>
    <w:rsid w:val="000E16CE"/>
    <w:rsid w:val="000E24C9"/>
    <w:rsid w:val="000E2606"/>
    <w:rsid w:val="000F0626"/>
    <w:rsid w:val="000F4EA6"/>
    <w:rsid w:val="00117A55"/>
    <w:rsid w:val="001203B5"/>
    <w:rsid w:val="00122924"/>
    <w:rsid w:val="00122ED7"/>
    <w:rsid w:val="00123FF0"/>
    <w:rsid w:val="0012739D"/>
    <w:rsid w:val="00127B12"/>
    <w:rsid w:val="00127B4B"/>
    <w:rsid w:val="00132915"/>
    <w:rsid w:val="0014284A"/>
    <w:rsid w:val="001501C0"/>
    <w:rsid w:val="00167424"/>
    <w:rsid w:val="00170C58"/>
    <w:rsid w:val="001719F3"/>
    <w:rsid w:val="00173233"/>
    <w:rsid w:val="001732F8"/>
    <w:rsid w:val="0018724D"/>
    <w:rsid w:val="001920CA"/>
    <w:rsid w:val="00195A52"/>
    <w:rsid w:val="001960A3"/>
    <w:rsid w:val="001A1040"/>
    <w:rsid w:val="001A10F5"/>
    <w:rsid w:val="001A6A24"/>
    <w:rsid w:val="001A6B39"/>
    <w:rsid w:val="001C31FE"/>
    <w:rsid w:val="001C448C"/>
    <w:rsid w:val="001D0D34"/>
    <w:rsid w:val="001E2556"/>
    <w:rsid w:val="001E6C56"/>
    <w:rsid w:val="001E6D20"/>
    <w:rsid w:val="001F1D1D"/>
    <w:rsid w:val="001F31F6"/>
    <w:rsid w:val="001F31FC"/>
    <w:rsid w:val="001F34A0"/>
    <w:rsid w:val="001F6B34"/>
    <w:rsid w:val="002047C0"/>
    <w:rsid w:val="00215507"/>
    <w:rsid w:val="00220B7A"/>
    <w:rsid w:val="00225EB6"/>
    <w:rsid w:val="002408A1"/>
    <w:rsid w:val="00243CFD"/>
    <w:rsid w:val="00246F35"/>
    <w:rsid w:val="00254ACE"/>
    <w:rsid w:val="00255C84"/>
    <w:rsid w:val="00256676"/>
    <w:rsid w:val="0027053B"/>
    <w:rsid w:val="002A7715"/>
    <w:rsid w:val="002B03D8"/>
    <w:rsid w:val="002B2A19"/>
    <w:rsid w:val="002B390B"/>
    <w:rsid w:val="002B69D0"/>
    <w:rsid w:val="002C1C04"/>
    <w:rsid w:val="002C6141"/>
    <w:rsid w:val="002E134F"/>
    <w:rsid w:val="002E2EDC"/>
    <w:rsid w:val="00301395"/>
    <w:rsid w:val="003023D2"/>
    <w:rsid w:val="0030250F"/>
    <w:rsid w:val="00307F2C"/>
    <w:rsid w:val="00321A93"/>
    <w:rsid w:val="0033462D"/>
    <w:rsid w:val="00334F94"/>
    <w:rsid w:val="003369A1"/>
    <w:rsid w:val="00336C3E"/>
    <w:rsid w:val="00340256"/>
    <w:rsid w:val="003505F7"/>
    <w:rsid w:val="0037353B"/>
    <w:rsid w:val="00375F06"/>
    <w:rsid w:val="0038005C"/>
    <w:rsid w:val="00391B38"/>
    <w:rsid w:val="0039278B"/>
    <w:rsid w:val="003949ED"/>
    <w:rsid w:val="0039654C"/>
    <w:rsid w:val="003A3AAF"/>
    <w:rsid w:val="003B48AC"/>
    <w:rsid w:val="003B58CC"/>
    <w:rsid w:val="003B6FFC"/>
    <w:rsid w:val="003C02AC"/>
    <w:rsid w:val="003C17CC"/>
    <w:rsid w:val="003C2CC9"/>
    <w:rsid w:val="003D1C84"/>
    <w:rsid w:val="003D6034"/>
    <w:rsid w:val="003D747C"/>
    <w:rsid w:val="003E26B5"/>
    <w:rsid w:val="003E3EA1"/>
    <w:rsid w:val="003F59B6"/>
    <w:rsid w:val="00406929"/>
    <w:rsid w:val="00407B4E"/>
    <w:rsid w:val="004116BE"/>
    <w:rsid w:val="00423FD9"/>
    <w:rsid w:val="004242D1"/>
    <w:rsid w:val="00425B65"/>
    <w:rsid w:val="00426AB5"/>
    <w:rsid w:val="00430FAE"/>
    <w:rsid w:val="00436481"/>
    <w:rsid w:val="0044195A"/>
    <w:rsid w:val="00443D6C"/>
    <w:rsid w:val="00451550"/>
    <w:rsid w:val="00455D07"/>
    <w:rsid w:val="004632CF"/>
    <w:rsid w:val="004641EF"/>
    <w:rsid w:val="00464668"/>
    <w:rsid w:val="0047707E"/>
    <w:rsid w:val="004868E7"/>
    <w:rsid w:val="004921E4"/>
    <w:rsid w:val="00496F66"/>
    <w:rsid w:val="004976E2"/>
    <w:rsid w:val="004D0A11"/>
    <w:rsid w:val="004D3FA5"/>
    <w:rsid w:val="004D6078"/>
    <w:rsid w:val="004D734C"/>
    <w:rsid w:val="004E2C95"/>
    <w:rsid w:val="004E4712"/>
    <w:rsid w:val="004F0C0F"/>
    <w:rsid w:val="004F0CCB"/>
    <w:rsid w:val="004F344B"/>
    <w:rsid w:val="00505829"/>
    <w:rsid w:val="00505CFA"/>
    <w:rsid w:val="00515006"/>
    <w:rsid w:val="00525205"/>
    <w:rsid w:val="0053130A"/>
    <w:rsid w:val="00541CC0"/>
    <w:rsid w:val="00542BDF"/>
    <w:rsid w:val="00545597"/>
    <w:rsid w:val="0055488D"/>
    <w:rsid w:val="00554B00"/>
    <w:rsid w:val="00557335"/>
    <w:rsid w:val="005614AB"/>
    <w:rsid w:val="005807D5"/>
    <w:rsid w:val="005A0703"/>
    <w:rsid w:val="005A07AB"/>
    <w:rsid w:val="005A0EA4"/>
    <w:rsid w:val="005A4219"/>
    <w:rsid w:val="005A664A"/>
    <w:rsid w:val="005B0A42"/>
    <w:rsid w:val="005B43F4"/>
    <w:rsid w:val="005C7409"/>
    <w:rsid w:val="005D3FBF"/>
    <w:rsid w:val="005E7DD9"/>
    <w:rsid w:val="005E7F9C"/>
    <w:rsid w:val="006003F0"/>
    <w:rsid w:val="0060687A"/>
    <w:rsid w:val="0061254F"/>
    <w:rsid w:val="00617100"/>
    <w:rsid w:val="006175F0"/>
    <w:rsid w:val="00623791"/>
    <w:rsid w:val="00631847"/>
    <w:rsid w:val="006321E3"/>
    <w:rsid w:val="00632740"/>
    <w:rsid w:val="006338AB"/>
    <w:rsid w:val="006365AE"/>
    <w:rsid w:val="006528D7"/>
    <w:rsid w:val="00654906"/>
    <w:rsid w:val="00662E2D"/>
    <w:rsid w:val="006711FF"/>
    <w:rsid w:val="00671D04"/>
    <w:rsid w:val="0067766E"/>
    <w:rsid w:val="00687BEA"/>
    <w:rsid w:val="006904B1"/>
    <w:rsid w:val="0069483C"/>
    <w:rsid w:val="006A0332"/>
    <w:rsid w:val="006A3FFA"/>
    <w:rsid w:val="006A6703"/>
    <w:rsid w:val="006B00AD"/>
    <w:rsid w:val="006B638D"/>
    <w:rsid w:val="006B6929"/>
    <w:rsid w:val="006C0629"/>
    <w:rsid w:val="006D03D8"/>
    <w:rsid w:val="006D0D5E"/>
    <w:rsid w:val="006D385D"/>
    <w:rsid w:val="006D7759"/>
    <w:rsid w:val="006F0C21"/>
    <w:rsid w:val="006F16E6"/>
    <w:rsid w:val="006F1B71"/>
    <w:rsid w:val="006F1DD3"/>
    <w:rsid w:val="006F593A"/>
    <w:rsid w:val="007011C5"/>
    <w:rsid w:val="0070120F"/>
    <w:rsid w:val="00712558"/>
    <w:rsid w:val="00724AEE"/>
    <w:rsid w:val="00727687"/>
    <w:rsid w:val="007335DF"/>
    <w:rsid w:val="00735636"/>
    <w:rsid w:val="00736F58"/>
    <w:rsid w:val="0074052C"/>
    <w:rsid w:val="0074206B"/>
    <w:rsid w:val="00755B96"/>
    <w:rsid w:val="007560DB"/>
    <w:rsid w:val="00757358"/>
    <w:rsid w:val="00764A3D"/>
    <w:rsid w:val="00775462"/>
    <w:rsid w:val="00777FB2"/>
    <w:rsid w:val="00786EFE"/>
    <w:rsid w:val="00793454"/>
    <w:rsid w:val="007A2D13"/>
    <w:rsid w:val="007B37EE"/>
    <w:rsid w:val="007B5BB3"/>
    <w:rsid w:val="007B71E4"/>
    <w:rsid w:val="007C50AD"/>
    <w:rsid w:val="007E41FC"/>
    <w:rsid w:val="007F008A"/>
    <w:rsid w:val="007F11C2"/>
    <w:rsid w:val="007F77DD"/>
    <w:rsid w:val="00800404"/>
    <w:rsid w:val="00803BF6"/>
    <w:rsid w:val="00811550"/>
    <w:rsid w:val="00815AD7"/>
    <w:rsid w:val="00843698"/>
    <w:rsid w:val="008477DC"/>
    <w:rsid w:val="00851E1C"/>
    <w:rsid w:val="00852B8B"/>
    <w:rsid w:val="0086067E"/>
    <w:rsid w:val="00865618"/>
    <w:rsid w:val="00872EBF"/>
    <w:rsid w:val="00874330"/>
    <w:rsid w:val="00880821"/>
    <w:rsid w:val="00891879"/>
    <w:rsid w:val="00894293"/>
    <w:rsid w:val="00896909"/>
    <w:rsid w:val="008A2514"/>
    <w:rsid w:val="008B278D"/>
    <w:rsid w:val="008B62EB"/>
    <w:rsid w:val="008D0145"/>
    <w:rsid w:val="008D0888"/>
    <w:rsid w:val="008D18DE"/>
    <w:rsid w:val="008D532D"/>
    <w:rsid w:val="008E3840"/>
    <w:rsid w:val="008F15E0"/>
    <w:rsid w:val="00904641"/>
    <w:rsid w:val="00912C65"/>
    <w:rsid w:val="0093254C"/>
    <w:rsid w:val="009331EF"/>
    <w:rsid w:val="00934186"/>
    <w:rsid w:val="00941F08"/>
    <w:rsid w:val="009610EF"/>
    <w:rsid w:val="0096576B"/>
    <w:rsid w:val="00970A8D"/>
    <w:rsid w:val="009746B7"/>
    <w:rsid w:val="009822B8"/>
    <w:rsid w:val="009855DD"/>
    <w:rsid w:val="00987D77"/>
    <w:rsid w:val="00993B95"/>
    <w:rsid w:val="009B60C3"/>
    <w:rsid w:val="009D6096"/>
    <w:rsid w:val="009F0F2A"/>
    <w:rsid w:val="009F5CE1"/>
    <w:rsid w:val="00A00ABD"/>
    <w:rsid w:val="00A03D78"/>
    <w:rsid w:val="00A207BC"/>
    <w:rsid w:val="00A217BD"/>
    <w:rsid w:val="00A224CE"/>
    <w:rsid w:val="00A241C3"/>
    <w:rsid w:val="00A251D3"/>
    <w:rsid w:val="00A26385"/>
    <w:rsid w:val="00A2788E"/>
    <w:rsid w:val="00A32C63"/>
    <w:rsid w:val="00A445D8"/>
    <w:rsid w:val="00A457BD"/>
    <w:rsid w:val="00A536E4"/>
    <w:rsid w:val="00A53A14"/>
    <w:rsid w:val="00A70856"/>
    <w:rsid w:val="00A81319"/>
    <w:rsid w:val="00A814E3"/>
    <w:rsid w:val="00A8243C"/>
    <w:rsid w:val="00A8254E"/>
    <w:rsid w:val="00A8312F"/>
    <w:rsid w:val="00A84C66"/>
    <w:rsid w:val="00A912E5"/>
    <w:rsid w:val="00AA3BB6"/>
    <w:rsid w:val="00AB324A"/>
    <w:rsid w:val="00AC2B8A"/>
    <w:rsid w:val="00AD13D7"/>
    <w:rsid w:val="00AD1A52"/>
    <w:rsid w:val="00AD2D90"/>
    <w:rsid w:val="00AF064E"/>
    <w:rsid w:val="00AF31B5"/>
    <w:rsid w:val="00AF6B92"/>
    <w:rsid w:val="00B018F9"/>
    <w:rsid w:val="00B109DD"/>
    <w:rsid w:val="00B14CCF"/>
    <w:rsid w:val="00B20389"/>
    <w:rsid w:val="00B22751"/>
    <w:rsid w:val="00B25866"/>
    <w:rsid w:val="00B30C14"/>
    <w:rsid w:val="00B313CB"/>
    <w:rsid w:val="00B31E82"/>
    <w:rsid w:val="00B3563A"/>
    <w:rsid w:val="00B368F4"/>
    <w:rsid w:val="00B721E3"/>
    <w:rsid w:val="00B7560E"/>
    <w:rsid w:val="00B815D9"/>
    <w:rsid w:val="00B865C5"/>
    <w:rsid w:val="00BA7532"/>
    <w:rsid w:val="00BA7B8F"/>
    <w:rsid w:val="00BB764E"/>
    <w:rsid w:val="00BB7C0A"/>
    <w:rsid w:val="00BC546E"/>
    <w:rsid w:val="00BE0056"/>
    <w:rsid w:val="00BE3491"/>
    <w:rsid w:val="00BE4C2F"/>
    <w:rsid w:val="00BF1D97"/>
    <w:rsid w:val="00BF6209"/>
    <w:rsid w:val="00BF66A8"/>
    <w:rsid w:val="00BF73A7"/>
    <w:rsid w:val="00C01C2E"/>
    <w:rsid w:val="00C03970"/>
    <w:rsid w:val="00C03FA3"/>
    <w:rsid w:val="00C23A01"/>
    <w:rsid w:val="00C27401"/>
    <w:rsid w:val="00C351E4"/>
    <w:rsid w:val="00C37676"/>
    <w:rsid w:val="00C44842"/>
    <w:rsid w:val="00C46472"/>
    <w:rsid w:val="00C50EF8"/>
    <w:rsid w:val="00C57903"/>
    <w:rsid w:val="00C62114"/>
    <w:rsid w:val="00C67577"/>
    <w:rsid w:val="00C742A6"/>
    <w:rsid w:val="00C81D2D"/>
    <w:rsid w:val="00C85449"/>
    <w:rsid w:val="00C86127"/>
    <w:rsid w:val="00C87A08"/>
    <w:rsid w:val="00CA04D7"/>
    <w:rsid w:val="00CA6476"/>
    <w:rsid w:val="00CB0721"/>
    <w:rsid w:val="00CB13D3"/>
    <w:rsid w:val="00CB66E9"/>
    <w:rsid w:val="00CC029E"/>
    <w:rsid w:val="00CC0D23"/>
    <w:rsid w:val="00CC168E"/>
    <w:rsid w:val="00CC2810"/>
    <w:rsid w:val="00CC5194"/>
    <w:rsid w:val="00CC6C33"/>
    <w:rsid w:val="00CD4323"/>
    <w:rsid w:val="00CD4DE9"/>
    <w:rsid w:val="00CE0315"/>
    <w:rsid w:val="00CE14D4"/>
    <w:rsid w:val="00CE7621"/>
    <w:rsid w:val="00D01053"/>
    <w:rsid w:val="00D054CC"/>
    <w:rsid w:val="00D07E4C"/>
    <w:rsid w:val="00D203C6"/>
    <w:rsid w:val="00D24C8B"/>
    <w:rsid w:val="00D25A83"/>
    <w:rsid w:val="00D42B7A"/>
    <w:rsid w:val="00D4483C"/>
    <w:rsid w:val="00D53C49"/>
    <w:rsid w:val="00D556D7"/>
    <w:rsid w:val="00D565A8"/>
    <w:rsid w:val="00D669A3"/>
    <w:rsid w:val="00D74997"/>
    <w:rsid w:val="00D85B05"/>
    <w:rsid w:val="00DB4BAE"/>
    <w:rsid w:val="00DB7071"/>
    <w:rsid w:val="00DB7A24"/>
    <w:rsid w:val="00DD787E"/>
    <w:rsid w:val="00DF1A9E"/>
    <w:rsid w:val="00E00049"/>
    <w:rsid w:val="00E053CD"/>
    <w:rsid w:val="00E07560"/>
    <w:rsid w:val="00E11ADE"/>
    <w:rsid w:val="00E158A2"/>
    <w:rsid w:val="00E16A1D"/>
    <w:rsid w:val="00E2435C"/>
    <w:rsid w:val="00E300D9"/>
    <w:rsid w:val="00E348B2"/>
    <w:rsid w:val="00E42646"/>
    <w:rsid w:val="00E63078"/>
    <w:rsid w:val="00E70702"/>
    <w:rsid w:val="00E7726F"/>
    <w:rsid w:val="00E8607E"/>
    <w:rsid w:val="00E91655"/>
    <w:rsid w:val="00E94022"/>
    <w:rsid w:val="00EA5675"/>
    <w:rsid w:val="00EB4B42"/>
    <w:rsid w:val="00EB5AFE"/>
    <w:rsid w:val="00EB7E74"/>
    <w:rsid w:val="00EC0082"/>
    <w:rsid w:val="00EC2389"/>
    <w:rsid w:val="00ED0181"/>
    <w:rsid w:val="00ED0A4C"/>
    <w:rsid w:val="00EE1831"/>
    <w:rsid w:val="00EE7B57"/>
    <w:rsid w:val="00EF5A78"/>
    <w:rsid w:val="00F06B7A"/>
    <w:rsid w:val="00F32C38"/>
    <w:rsid w:val="00F335AD"/>
    <w:rsid w:val="00F46CE2"/>
    <w:rsid w:val="00F52C9A"/>
    <w:rsid w:val="00F56A56"/>
    <w:rsid w:val="00F66AD2"/>
    <w:rsid w:val="00F744D7"/>
    <w:rsid w:val="00F914CD"/>
    <w:rsid w:val="00F95EE9"/>
    <w:rsid w:val="00FA357B"/>
    <w:rsid w:val="00FA52FE"/>
    <w:rsid w:val="00FA5DBE"/>
    <w:rsid w:val="00FC0257"/>
    <w:rsid w:val="00FC24CD"/>
    <w:rsid w:val="00FC779D"/>
    <w:rsid w:val="00FD1FF3"/>
    <w:rsid w:val="00FD24C5"/>
    <w:rsid w:val="00FD6236"/>
    <w:rsid w:val="00FE2C64"/>
    <w:rsid w:val="00FE3371"/>
    <w:rsid w:val="00FF61C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E58F1"/>
  <w15:docId w15:val="{7EA5D34F-9B73-44FC-ACA2-406790FE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4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483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9483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9483C"/>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554B00"/>
    <w:rPr>
      <w:i/>
      <w:iCs/>
      <w:color w:val="808080" w:themeColor="text1" w:themeTint="7F"/>
    </w:rPr>
  </w:style>
  <w:style w:type="paragraph" w:styleId="NoSpacing">
    <w:name w:val="No Spacing"/>
    <w:uiPriority w:val="1"/>
    <w:qFormat/>
    <w:rsid w:val="00554B00"/>
    <w:pPr>
      <w:spacing w:after="0" w:line="240" w:lineRule="auto"/>
    </w:pPr>
  </w:style>
  <w:style w:type="paragraph" w:styleId="FootnoteText">
    <w:name w:val="footnote text"/>
    <w:basedOn w:val="Normal"/>
    <w:link w:val="FootnoteTextChar"/>
    <w:uiPriority w:val="99"/>
    <w:semiHidden/>
    <w:unhideWhenUsed/>
    <w:rsid w:val="009657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576B"/>
    <w:rPr>
      <w:sz w:val="20"/>
      <w:szCs w:val="20"/>
    </w:rPr>
  </w:style>
  <w:style w:type="character" w:styleId="FootnoteReference">
    <w:name w:val="footnote reference"/>
    <w:basedOn w:val="DefaultParagraphFont"/>
    <w:uiPriority w:val="99"/>
    <w:semiHidden/>
    <w:unhideWhenUsed/>
    <w:rsid w:val="0096576B"/>
    <w:rPr>
      <w:vertAlign w:val="superscript"/>
    </w:rPr>
  </w:style>
  <w:style w:type="character" w:styleId="Hyperlink">
    <w:name w:val="Hyperlink"/>
    <w:basedOn w:val="DefaultParagraphFont"/>
    <w:uiPriority w:val="99"/>
    <w:unhideWhenUsed/>
    <w:rsid w:val="0096576B"/>
    <w:rPr>
      <w:color w:val="0000FF"/>
      <w:u w:val="single"/>
    </w:rPr>
  </w:style>
  <w:style w:type="paragraph" w:styleId="BalloonText">
    <w:name w:val="Balloon Text"/>
    <w:basedOn w:val="Normal"/>
    <w:link w:val="BalloonTextChar"/>
    <w:uiPriority w:val="99"/>
    <w:semiHidden/>
    <w:unhideWhenUsed/>
    <w:rsid w:val="001A1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0F5"/>
    <w:rPr>
      <w:rFonts w:ascii="Tahoma" w:hAnsi="Tahoma" w:cs="Tahoma"/>
      <w:sz w:val="16"/>
      <w:szCs w:val="16"/>
    </w:rPr>
  </w:style>
  <w:style w:type="paragraph" w:styleId="ListParagraph">
    <w:name w:val="List Paragraph"/>
    <w:basedOn w:val="Normal"/>
    <w:uiPriority w:val="34"/>
    <w:qFormat/>
    <w:rsid w:val="00BE3491"/>
    <w:pPr>
      <w:ind w:left="720"/>
      <w:contextualSpacing/>
    </w:pPr>
  </w:style>
  <w:style w:type="paragraph" w:styleId="Header">
    <w:name w:val="header"/>
    <w:basedOn w:val="Normal"/>
    <w:link w:val="HeaderChar"/>
    <w:uiPriority w:val="99"/>
    <w:unhideWhenUsed/>
    <w:rsid w:val="006F593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593A"/>
  </w:style>
  <w:style w:type="paragraph" w:styleId="Footer">
    <w:name w:val="footer"/>
    <w:basedOn w:val="Normal"/>
    <w:link w:val="FooterChar"/>
    <w:uiPriority w:val="99"/>
    <w:unhideWhenUsed/>
    <w:rsid w:val="006F593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593A"/>
  </w:style>
  <w:style w:type="character" w:styleId="PlaceholderText">
    <w:name w:val="Placeholder Text"/>
    <w:basedOn w:val="DefaultParagraphFont"/>
    <w:uiPriority w:val="99"/>
    <w:semiHidden/>
    <w:rsid w:val="000E2606"/>
    <w:rPr>
      <w:color w:val="808080"/>
    </w:rPr>
  </w:style>
  <w:style w:type="character" w:styleId="FollowedHyperlink">
    <w:name w:val="FollowedHyperlink"/>
    <w:basedOn w:val="DefaultParagraphFont"/>
    <w:uiPriority w:val="99"/>
    <w:semiHidden/>
    <w:unhideWhenUsed/>
    <w:rsid w:val="00EB5A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88997">
      <w:bodyDiv w:val="1"/>
      <w:marLeft w:val="0"/>
      <w:marRight w:val="0"/>
      <w:marTop w:val="0"/>
      <w:marBottom w:val="0"/>
      <w:divBdr>
        <w:top w:val="none" w:sz="0" w:space="0" w:color="auto"/>
        <w:left w:val="none" w:sz="0" w:space="0" w:color="auto"/>
        <w:bottom w:val="none" w:sz="0" w:space="0" w:color="auto"/>
        <w:right w:val="none" w:sz="0" w:space="0" w:color="auto"/>
      </w:divBdr>
    </w:div>
    <w:div w:id="134294629">
      <w:bodyDiv w:val="1"/>
      <w:marLeft w:val="0"/>
      <w:marRight w:val="0"/>
      <w:marTop w:val="0"/>
      <w:marBottom w:val="0"/>
      <w:divBdr>
        <w:top w:val="none" w:sz="0" w:space="0" w:color="auto"/>
        <w:left w:val="none" w:sz="0" w:space="0" w:color="auto"/>
        <w:bottom w:val="none" w:sz="0" w:space="0" w:color="auto"/>
        <w:right w:val="none" w:sz="0" w:space="0" w:color="auto"/>
      </w:divBdr>
    </w:div>
    <w:div w:id="223150912">
      <w:bodyDiv w:val="1"/>
      <w:marLeft w:val="0"/>
      <w:marRight w:val="0"/>
      <w:marTop w:val="0"/>
      <w:marBottom w:val="0"/>
      <w:divBdr>
        <w:top w:val="none" w:sz="0" w:space="0" w:color="auto"/>
        <w:left w:val="none" w:sz="0" w:space="0" w:color="auto"/>
        <w:bottom w:val="none" w:sz="0" w:space="0" w:color="auto"/>
        <w:right w:val="none" w:sz="0" w:space="0" w:color="auto"/>
      </w:divBdr>
    </w:div>
    <w:div w:id="249848366">
      <w:bodyDiv w:val="1"/>
      <w:marLeft w:val="0"/>
      <w:marRight w:val="0"/>
      <w:marTop w:val="0"/>
      <w:marBottom w:val="0"/>
      <w:divBdr>
        <w:top w:val="none" w:sz="0" w:space="0" w:color="auto"/>
        <w:left w:val="none" w:sz="0" w:space="0" w:color="auto"/>
        <w:bottom w:val="none" w:sz="0" w:space="0" w:color="auto"/>
        <w:right w:val="none" w:sz="0" w:space="0" w:color="auto"/>
      </w:divBdr>
    </w:div>
    <w:div w:id="334917393">
      <w:bodyDiv w:val="1"/>
      <w:marLeft w:val="0"/>
      <w:marRight w:val="0"/>
      <w:marTop w:val="0"/>
      <w:marBottom w:val="0"/>
      <w:divBdr>
        <w:top w:val="none" w:sz="0" w:space="0" w:color="auto"/>
        <w:left w:val="none" w:sz="0" w:space="0" w:color="auto"/>
        <w:bottom w:val="none" w:sz="0" w:space="0" w:color="auto"/>
        <w:right w:val="none" w:sz="0" w:space="0" w:color="auto"/>
      </w:divBdr>
    </w:div>
    <w:div w:id="342509819">
      <w:bodyDiv w:val="1"/>
      <w:marLeft w:val="0"/>
      <w:marRight w:val="0"/>
      <w:marTop w:val="0"/>
      <w:marBottom w:val="0"/>
      <w:divBdr>
        <w:top w:val="none" w:sz="0" w:space="0" w:color="auto"/>
        <w:left w:val="none" w:sz="0" w:space="0" w:color="auto"/>
        <w:bottom w:val="none" w:sz="0" w:space="0" w:color="auto"/>
        <w:right w:val="none" w:sz="0" w:space="0" w:color="auto"/>
      </w:divBdr>
    </w:div>
    <w:div w:id="371728690">
      <w:bodyDiv w:val="1"/>
      <w:marLeft w:val="0"/>
      <w:marRight w:val="0"/>
      <w:marTop w:val="0"/>
      <w:marBottom w:val="0"/>
      <w:divBdr>
        <w:top w:val="none" w:sz="0" w:space="0" w:color="auto"/>
        <w:left w:val="none" w:sz="0" w:space="0" w:color="auto"/>
        <w:bottom w:val="none" w:sz="0" w:space="0" w:color="auto"/>
        <w:right w:val="none" w:sz="0" w:space="0" w:color="auto"/>
      </w:divBdr>
    </w:div>
    <w:div w:id="492912763">
      <w:bodyDiv w:val="1"/>
      <w:marLeft w:val="0"/>
      <w:marRight w:val="0"/>
      <w:marTop w:val="0"/>
      <w:marBottom w:val="0"/>
      <w:divBdr>
        <w:top w:val="none" w:sz="0" w:space="0" w:color="auto"/>
        <w:left w:val="none" w:sz="0" w:space="0" w:color="auto"/>
        <w:bottom w:val="none" w:sz="0" w:space="0" w:color="auto"/>
        <w:right w:val="none" w:sz="0" w:space="0" w:color="auto"/>
      </w:divBdr>
    </w:div>
    <w:div w:id="567422544">
      <w:bodyDiv w:val="1"/>
      <w:marLeft w:val="0"/>
      <w:marRight w:val="0"/>
      <w:marTop w:val="0"/>
      <w:marBottom w:val="0"/>
      <w:divBdr>
        <w:top w:val="none" w:sz="0" w:space="0" w:color="auto"/>
        <w:left w:val="none" w:sz="0" w:space="0" w:color="auto"/>
        <w:bottom w:val="none" w:sz="0" w:space="0" w:color="auto"/>
        <w:right w:val="none" w:sz="0" w:space="0" w:color="auto"/>
      </w:divBdr>
    </w:div>
    <w:div w:id="574097432">
      <w:bodyDiv w:val="1"/>
      <w:marLeft w:val="0"/>
      <w:marRight w:val="0"/>
      <w:marTop w:val="0"/>
      <w:marBottom w:val="0"/>
      <w:divBdr>
        <w:top w:val="none" w:sz="0" w:space="0" w:color="auto"/>
        <w:left w:val="none" w:sz="0" w:space="0" w:color="auto"/>
        <w:bottom w:val="none" w:sz="0" w:space="0" w:color="auto"/>
        <w:right w:val="none" w:sz="0" w:space="0" w:color="auto"/>
      </w:divBdr>
    </w:div>
    <w:div w:id="645207823">
      <w:bodyDiv w:val="1"/>
      <w:marLeft w:val="0"/>
      <w:marRight w:val="0"/>
      <w:marTop w:val="0"/>
      <w:marBottom w:val="0"/>
      <w:divBdr>
        <w:top w:val="none" w:sz="0" w:space="0" w:color="auto"/>
        <w:left w:val="none" w:sz="0" w:space="0" w:color="auto"/>
        <w:bottom w:val="none" w:sz="0" w:space="0" w:color="auto"/>
        <w:right w:val="none" w:sz="0" w:space="0" w:color="auto"/>
      </w:divBdr>
    </w:div>
    <w:div w:id="688487991">
      <w:bodyDiv w:val="1"/>
      <w:marLeft w:val="0"/>
      <w:marRight w:val="0"/>
      <w:marTop w:val="0"/>
      <w:marBottom w:val="0"/>
      <w:divBdr>
        <w:top w:val="none" w:sz="0" w:space="0" w:color="auto"/>
        <w:left w:val="none" w:sz="0" w:space="0" w:color="auto"/>
        <w:bottom w:val="none" w:sz="0" w:space="0" w:color="auto"/>
        <w:right w:val="none" w:sz="0" w:space="0" w:color="auto"/>
      </w:divBdr>
    </w:div>
    <w:div w:id="771894417">
      <w:bodyDiv w:val="1"/>
      <w:marLeft w:val="0"/>
      <w:marRight w:val="0"/>
      <w:marTop w:val="0"/>
      <w:marBottom w:val="0"/>
      <w:divBdr>
        <w:top w:val="none" w:sz="0" w:space="0" w:color="auto"/>
        <w:left w:val="none" w:sz="0" w:space="0" w:color="auto"/>
        <w:bottom w:val="none" w:sz="0" w:space="0" w:color="auto"/>
        <w:right w:val="none" w:sz="0" w:space="0" w:color="auto"/>
      </w:divBdr>
    </w:div>
    <w:div w:id="778599422">
      <w:bodyDiv w:val="1"/>
      <w:marLeft w:val="0"/>
      <w:marRight w:val="0"/>
      <w:marTop w:val="0"/>
      <w:marBottom w:val="0"/>
      <w:divBdr>
        <w:top w:val="none" w:sz="0" w:space="0" w:color="auto"/>
        <w:left w:val="none" w:sz="0" w:space="0" w:color="auto"/>
        <w:bottom w:val="none" w:sz="0" w:space="0" w:color="auto"/>
        <w:right w:val="none" w:sz="0" w:space="0" w:color="auto"/>
      </w:divBdr>
    </w:div>
    <w:div w:id="817037856">
      <w:bodyDiv w:val="1"/>
      <w:marLeft w:val="0"/>
      <w:marRight w:val="0"/>
      <w:marTop w:val="0"/>
      <w:marBottom w:val="0"/>
      <w:divBdr>
        <w:top w:val="none" w:sz="0" w:space="0" w:color="auto"/>
        <w:left w:val="none" w:sz="0" w:space="0" w:color="auto"/>
        <w:bottom w:val="none" w:sz="0" w:space="0" w:color="auto"/>
        <w:right w:val="none" w:sz="0" w:space="0" w:color="auto"/>
      </w:divBdr>
    </w:div>
    <w:div w:id="896089619">
      <w:bodyDiv w:val="1"/>
      <w:marLeft w:val="0"/>
      <w:marRight w:val="0"/>
      <w:marTop w:val="0"/>
      <w:marBottom w:val="0"/>
      <w:divBdr>
        <w:top w:val="none" w:sz="0" w:space="0" w:color="auto"/>
        <w:left w:val="none" w:sz="0" w:space="0" w:color="auto"/>
        <w:bottom w:val="none" w:sz="0" w:space="0" w:color="auto"/>
        <w:right w:val="none" w:sz="0" w:space="0" w:color="auto"/>
      </w:divBdr>
    </w:div>
    <w:div w:id="945696995">
      <w:bodyDiv w:val="1"/>
      <w:marLeft w:val="0"/>
      <w:marRight w:val="0"/>
      <w:marTop w:val="0"/>
      <w:marBottom w:val="0"/>
      <w:divBdr>
        <w:top w:val="none" w:sz="0" w:space="0" w:color="auto"/>
        <w:left w:val="none" w:sz="0" w:space="0" w:color="auto"/>
        <w:bottom w:val="none" w:sz="0" w:space="0" w:color="auto"/>
        <w:right w:val="none" w:sz="0" w:space="0" w:color="auto"/>
      </w:divBdr>
    </w:div>
    <w:div w:id="996345193">
      <w:bodyDiv w:val="1"/>
      <w:marLeft w:val="0"/>
      <w:marRight w:val="0"/>
      <w:marTop w:val="0"/>
      <w:marBottom w:val="0"/>
      <w:divBdr>
        <w:top w:val="none" w:sz="0" w:space="0" w:color="auto"/>
        <w:left w:val="none" w:sz="0" w:space="0" w:color="auto"/>
        <w:bottom w:val="none" w:sz="0" w:space="0" w:color="auto"/>
        <w:right w:val="none" w:sz="0" w:space="0" w:color="auto"/>
      </w:divBdr>
    </w:div>
    <w:div w:id="996691286">
      <w:bodyDiv w:val="1"/>
      <w:marLeft w:val="0"/>
      <w:marRight w:val="0"/>
      <w:marTop w:val="0"/>
      <w:marBottom w:val="0"/>
      <w:divBdr>
        <w:top w:val="none" w:sz="0" w:space="0" w:color="auto"/>
        <w:left w:val="none" w:sz="0" w:space="0" w:color="auto"/>
        <w:bottom w:val="none" w:sz="0" w:space="0" w:color="auto"/>
        <w:right w:val="none" w:sz="0" w:space="0" w:color="auto"/>
      </w:divBdr>
    </w:div>
    <w:div w:id="1009675898">
      <w:bodyDiv w:val="1"/>
      <w:marLeft w:val="0"/>
      <w:marRight w:val="0"/>
      <w:marTop w:val="0"/>
      <w:marBottom w:val="0"/>
      <w:divBdr>
        <w:top w:val="none" w:sz="0" w:space="0" w:color="auto"/>
        <w:left w:val="none" w:sz="0" w:space="0" w:color="auto"/>
        <w:bottom w:val="none" w:sz="0" w:space="0" w:color="auto"/>
        <w:right w:val="none" w:sz="0" w:space="0" w:color="auto"/>
      </w:divBdr>
    </w:div>
    <w:div w:id="1082945426">
      <w:bodyDiv w:val="1"/>
      <w:marLeft w:val="0"/>
      <w:marRight w:val="0"/>
      <w:marTop w:val="0"/>
      <w:marBottom w:val="0"/>
      <w:divBdr>
        <w:top w:val="none" w:sz="0" w:space="0" w:color="auto"/>
        <w:left w:val="none" w:sz="0" w:space="0" w:color="auto"/>
        <w:bottom w:val="none" w:sz="0" w:space="0" w:color="auto"/>
        <w:right w:val="none" w:sz="0" w:space="0" w:color="auto"/>
      </w:divBdr>
    </w:div>
    <w:div w:id="1088623871">
      <w:bodyDiv w:val="1"/>
      <w:marLeft w:val="0"/>
      <w:marRight w:val="0"/>
      <w:marTop w:val="0"/>
      <w:marBottom w:val="0"/>
      <w:divBdr>
        <w:top w:val="none" w:sz="0" w:space="0" w:color="auto"/>
        <w:left w:val="none" w:sz="0" w:space="0" w:color="auto"/>
        <w:bottom w:val="none" w:sz="0" w:space="0" w:color="auto"/>
        <w:right w:val="none" w:sz="0" w:space="0" w:color="auto"/>
      </w:divBdr>
    </w:div>
    <w:div w:id="1163397376">
      <w:bodyDiv w:val="1"/>
      <w:marLeft w:val="0"/>
      <w:marRight w:val="0"/>
      <w:marTop w:val="0"/>
      <w:marBottom w:val="0"/>
      <w:divBdr>
        <w:top w:val="none" w:sz="0" w:space="0" w:color="auto"/>
        <w:left w:val="none" w:sz="0" w:space="0" w:color="auto"/>
        <w:bottom w:val="none" w:sz="0" w:space="0" w:color="auto"/>
        <w:right w:val="none" w:sz="0" w:space="0" w:color="auto"/>
      </w:divBdr>
    </w:div>
    <w:div w:id="1180462237">
      <w:bodyDiv w:val="1"/>
      <w:marLeft w:val="0"/>
      <w:marRight w:val="0"/>
      <w:marTop w:val="0"/>
      <w:marBottom w:val="0"/>
      <w:divBdr>
        <w:top w:val="none" w:sz="0" w:space="0" w:color="auto"/>
        <w:left w:val="none" w:sz="0" w:space="0" w:color="auto"/>
        <w:bottom w:val="none" w:sz="0" w:space="0" w:color="auto"/>
        <w:right w:val="none" w:sz="0" w:space="0" w:color="auto"/>
      </w:divBdr>
    </w:div>
    <w:div w:id="1341541705">
      <w:bodyDiv w:val="1"/>
      <w:marLeft w:val="0"/>
      <w:marRight w:val="0"/>
      <w:marTop w:val="0"/>
      <w:marBottom w:val="0"/>
      <w:divBdr>
        <w:top w:val="none" w:sz="0" w:space="0" w:color="auto"/>
        <w:left w:val="none" w:sz="0" w:space="0" w:color="auto"/>
        <w:bottom w:val="none" w:sz="0" w:space="0" w:color="auto"/>
        <w:right w:val="none" w:sz="0" w:space="0" w:color="auto"/>
      </w:divBdr>
    </w:div>
    <w:div w:id="1350183338">
      <w:bodyDiv w:val="1"/>
      <w:marLeft w:val="0"/>
      <w:marRight w:val="0"/>
      <w:marTop w:val="0"/>
      <w:marBottom w:val="0"/>
      <w:divBdr>
        <w:top w:val="none" w:sz="0" w:space="0" w:color="auto"/>
        <w:left w:val="none" w:sz="0" w:space="0" w:color="auto"/>
        <w:bottom w:val="none" w:sz="0" w:space="0" w:color="auto"/>
        <w:right w:val="none" w:sz="0" w:space="0" w:color="auto"/>
      </w:divBdr>
    </w:div>
    <w:div w:id="1417093476">
      <w:bodyDiv w:val="1"/>
      <w:marLeft w:val="0"/>
      <w:marRight w:val="0"/>
      <w:marTop w:val="0"/>
      <w:marBottom w:val="0"/>
      <w:divBdr>
        <w:top w:val="none" w:sz="0" w:space="0" w:color="auto"/>
        <w:left w:val="none" w:sz="0" w:space="0" w:color="auto"/>
        <w:bottom w:val="none" w:sz="0" w:space="0" w:color="auto"/>
        <w:right w:val="none" w:sz="0" w:space="0" w:color="auto"/>
      </w:divBdr>
    </w:div>
    <w:div w:id="1592425579">
      <w:bodyDiv w:val="1"/>
      <w:marLeft w:val="0"/>
      <w:marRight w:val="0"/>
      <w:marTop w:val="0"/>
      <w:marBottom w:val="0"/>
      <w:divBdr>
        <w:top w:val="none" w:sz="0" w:space="0" w:color="auto"/>
        <w:left w:val="none" w:sz="0" w:space="0" w:color="auto"/>
        <w:bottom w:val="none" w:sz="0" w:space="0" w:color="auto"/>
        <w:right w:val="none" w:sz="0" w:space="0" w:color="auto"/>
      </w:divBdr>
    </w:div>
    <w:div w:id="1602448895">
      <w:bodyDiv w:val="1"/>
      <w:marLeft w:val="0"/>
      <w:marRight w:val="0"/>
      <w:marTop w:val="0"/>
      <w:marBottom w:val="0"/>
      <w:divBdr>
        <w:top w:val="none" w:sz="0" w:space="0" w:color="auto"/>
        <w:left w:val="none" w:sz="0" w:space="0" w:color="auto"/>
        <w:bottom w:val="none" w:sz="0" w:space="0" w:color="auto"/>
        <w:right w:val="none" w:sz="0" w:space="0" w:color="auto"/>
      </w:divBdr>
    </w:div>
    <w:div w:id="1635020794">
      <w:bodyDiv w:val="1"/>
      <w:marLeft w:val="0"/>
      <w:marRight w:val="0"/>
      <w:marTop w:val="0"/>
      <w:marBottom w:val="0"/>
      <w:divBdr>
        <w:top w:val="none" w:sz="0" w:space="0" w:color="auto"/>
        <w:left w:val="none" w:sz="0" w:space="0" w:color="auto"/>
        <w:bottom w:val="none" w:sz="0" w:space="0" w:color="auto"/>
        <w:right w:val="none" w:sz="0" w:space="0" w:color="auto"/>
      </w:divBdr>
    </w:div>
    <w:div w:id="1715108385">
      <w:bodyDiv w:val="1"/>
      <w:marLeft w:val="0"/>
      <w:marRight w:val="0"/>
      <w:marTop w:val="0"/>
      <w:marBottom w:val="0"/>
      <w:divBdr>
        <w:top w:val="none" w:sz="0" w:space="0" w:color="auto"/>
        <w:left w:val="none" w:sz="0" w:space="0" w:color="auto"/>
        <w:bottom w:val="none" w:sz="0" w:space="0" w:color="auto"/>
        <w:right w:val="none" w:sz="0" w:space="0" w:color="auto"/>
      </w:divBdr>
    </w:div>
    <w:div w:id="1850096957">
      <w:bodyDiv w:val="1"/>
      <w:marLeft w:val="0"/>
      <w:marRight w:val="0"/>
      <w:marTop w:val="0"/>
      <w:marBottom w:val="0"/>
      <w:divBdr>
        <w:top w:val="none" w:sz="0" w:space="0" w:color="auto"/>
        <w:left w:val="none" w:sz="0" w:space="0" w:color="auto"/>
        <w:bottom w:val="none" w:sz="0" w:space="0" w:color="auto"/>
        <w:right w:val="none" w:sz="0" w:space="0" w:color="auto"/>
      </w:divBdr>
    </w:div>
    <w:div w:id="1853299776">
      <w:bodyDiv w:val="1"/>
      <w:marLeft w:val="0"/>
      <w:marRight w:val="0"/>
      <w:marTop w:val="0"/>
      <w:marBottom w:val="0"/>
      <w:divBdr>
        <w:top w:val="none" w:sz="0" w:space="0" w:color="auto"/>
        <w:left w:val="none" w:sz="0" w:space="0" w:color="auto"/>
        <w:bottom w:val="none" w:sz="0" w:space="0" w:color="auto"/>
        <w:right w:val="none" w:sz="0" w:space="0" w:color="auto"/>
      </w:divBdr>
    </w:div>
    <w:div w:id="1884978651">
      <w:bodyDiv w:val="1"/>
      <w:marLeft w:val="0"/>
      <w:marRight w:val="0"/>
      <w:marTop w:val="0"/>
      <w:marBottom w:val="0"/>
      <w:divBdr>
        <w:top w:val="none" w:sz="0" w:space="0" w:color="auto"/>
        <w:left w:val="none" w:sz="0" w:space="0" w:color="auto"/>
        <w:bottom w:val="none" w:sz="0" w:space="0" w:color="auto"/>
        <w:right w:val="none" w:sz="0" w:space="0" w:color="auto"/>
      </w:divBdr>
    </w:div>
    <w:div w:id="1985037550">
      <w:bodyDiv w:val="1"/>
      <w:marLeft w:val="0"/>
      <w:marRight w:val="0"/>
      <w:marTop w:val="0"/>
      <w:marBottom w:val="0"/>
      <w:divBdr>
        <w:top w:val="none" w:sz="0" w:space="0" w:color="auto"/>
        <w:left w:val="none" w:sz="0" w:space="0" w:color="auto"/>
        <w:bottom w:val="none" w:sz="0" w:space="0" w:color="auto"/>
        <w:right w:val="none" w:sz="0" w:space="0" w:color="auto"/>
      </w:divBdr>
    </w:div>
    <w:div w:id="1994215662">
      <w:bodyDiv w:val="1"/>
      <w:marLeft w:val="0"/>
      <w:marRight w:val="0"/>
      <w:marTop w:val="0"/>
      <w:marBottom w:val="0"/>
      <w:divBdr>
        <w:top w:val="none" w:sz="0" w:space="0" w:color="auto"/>
        <w:left w:val="none" w:sz="0" w:space="0" w:color="auto"/>
        <w:bottom w:val="none" w:sz="0" w:space="0" w:color="auto"/>
        <w:right w:val="none" w:sz="0" w:space="0" w:color="auto"/>
      </w:divBdr>
    </w:div>
    <w:div w:id="2018270787">
      <w:bodyDiv w:val="1"/>
      <w:marLeft w:val="0"/>
      <w:marRight w:val="0"/>
      <w:marTop w:val="0"/>
      <w:marBottom w:val="0"/>
      <w:divBdr>
        <w:top w:val="none" w:sz="0" w:space="0" w:color="auto"/>
        <w:left w:val="none" w:sz="0" w:space="0" w:color="auto"/>
        <w:bottom w:val="none" w:sz="0" w:space="0" w:color="auto"/>
        <w:right w:val="none" w:sz="0" w:space="0" w:color="auto"/>
      </w:divBdr>
    </w:div>
    <w:div w:id="2025938678">
      <w:bodyDiv w:val="1"/>
      <w:marLeft w:val="0"/>
      <w:marRight w:val="0"/>
      <w:marTop w:val="0"/>
      <w:marBottom w:val="0"/>
      <w:divBdr>
        <w:top w:val="none" w:sz="0" w:space="0" w:color="auto"/>
        <w:left w:val="none" w:sz="0" w:space="0" w:color="auto"/>
        <w:bottom w:val="none" w:sz="0" w:space="0" w:color="auto"/>
        <w:right w:val="none" w:sz="0" w:space="0" w:color="auto"/>
      </w:divBdr>
    </w:div>
    <w:div w:id="202651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www.guardian.co.uk/business/2011/aug/04/stock-markets-exchange-plunge-business"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4.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ekingalpha.com/article/596951-the-monthly-volatility-wave-can-help-you-trade-vxx-and-uvxy-options" TargetMode="External"/><Relationship Id="rId25" Type="http://schemas.openxmlformats.org/officeDocument/2006/relationships/hyperlink" Target="http://money.cnn.com/2011/08/04/markets/markets_newyork/index.htm" TargetMode="External"/><Relationship Id="rId33" Type="http://schemas.openxmlformats.org/officeDocument/2006/relationships/image" Target="media/image13.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gif"/><Relationship Id="rId29" Type="http://schemas.openxmlformats.org/officeDocument/2006/relationships/hyperlink" Target="http://money.stackexchange.com/questions/1587/may-6-2010-stock-market-decline-plunge-why-did-it-drop-9-in-a-few-minute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hyperlink" Target="http://www.stockmarketwire.com/article/1835125/FTSE-closes-markedly-weaker.html" TargetMode="External"/><Relationship Id="rId32" Type="http://schemas.openxmlformats.org/officeDocument/2006/relationships/hyperlink" Target="http://money.cnn.com/2008/09/29/markets/markets_newyork/"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en.wikipedia.org/wiki/Chinese_stock_bubble_of_2007" TargetMode="External"/><Relationship Id="rId28" Type="http://schemas.openxmlformats.org/officeDocument/2006/relationships/hyperlink" Target="http://money.cnn.com/2011/08/18/markets/markets_newyork/index.htm" TargetMode="External"/><Relationship Id="rId36" Type="http://schemas.openxmlformats.org/officeDocument/2006/relationships/image" Target="media/image16.png"/><Relationship Id="rId10" Type="http://schemas.openxmlformats.org/officeDocument/2006/relationships/image" Target="media/image3.tif"/><Relationship Id="rId19" Type="http://schemas.openxmlformats.org/officeDocument/2006/relationships/hyperlink" Target="http://marketsci.wordpress.com/2013/04/30/day-of-month-seasonality-for-may/" TargetMode="External"/><Relationship Id="rId31" Type="http://schemas.openxmlformats.org/officeDocument/2006/relationships/hyperlink" Target="http://money.cnn.com/2008/09/15/markets/markets_newyork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png"/><Relationship Id="rId22" Type="http://schemas.openxmlformats.org/officeDocument/2006/relationships/image" Target="cid:image001.png@01CE476E.95523350" TargetMode="External"/><Relationship Id="rId27" Type="http://schemas.openxmlformats.org/officeDocument/2006/relationships/hyperlink" Target="http://en.wikipedia.org/wiki/August_2011_stock_markets_fall" TargetMode="External"/><Relationship Id="rId30" Type="http://schemas.openxmlformats.org/officeDocument/2006/relationships/hyperlink" Target="http://www.salon.com/2010/05/20/stock_market_gloom_and_doom/" TargetMode="External"/><Relationship Id="rId35" Type="http://schemas.openxmlformats.org/officeDocument/2006/relationships/image" Target="media/image15.png"/><Relationship Id="rId43"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C175C-0C85-4080-9506-37981A338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21</Pages>
  <Words>4921</Words>
  <Characters>28053</Characters>
  <Application>Microsoft Office Word</Application>
  <DocSecurity>0</DocSecurity>
  <Lines>233</Lines>
  <Paragraphs>65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Balázs</dc:creator>
  <cp:lastModifiedBy>gyantal</cp:lastModifiedBy>
  <cp:revision>82</cp:revision>
  <cp:lastPrinted>2013-04-30T13:13:00Z</cp:lastPrinted>
  <dcterms:created xsi:type="dcterms:W3CDTF">2013-04-30T07:00:00Z</dcterms:created>
  <dcterms:modified xsi:type="dcterms:W3CDTF">2020-09-09T11:02:00Z</dcterms:modified>
</cp:coreProperties>
</file>