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D3E3CB" w14:textId="77777777" w:rsidR="003821F0" w:rsidRDefault="003821F0" w:rsidP="003821F0">
      <w:pPr>
        <w:jc w:val="center"/>
      </w:pPr>
      <w:r>
        <w:t>Dr. George Antal</w:t>
      </w:r>
    </w:p>
    <w:p w14:paraId="5AD69D44" w14:textId="77777777" w:rsidR="003821F0" w:rsidRDefault="003821F0" w:rsidP="003821F0">
      <w:pPr>
        <w:jc w:val="center"/>
      </w:pPr>
      <w:r>
        <w:t>3D Click Limited</w:t>
      </w:r>
    </w:p>
    <w:p w14:paraId="49F29F0A" w14:textId="765C0E38" w:rsidR="003821F0" w:rsidRDefault="003821F0" w:rsidP="003821F0">
      <w:pPr>
        <w:jc w:val="center"/>
        <w:rPr>
          <w:color w:val="0000FF"/>
        </w:rPr>
      </w:pPr>
      <w:r>
        <w:t>c/o Suite 431, 28 Old Brompton Road, London SW7 3SS</w:t>
      </w:r>
    </w:p>
    <w:p w14:paraId="2F357625" w14:textId="4AA7D6CA" w:rsidR="00AE6135" w:rsidRDefault="003821F0">
      <w:pPr>
        <w:pStyle w:val="Title"/>
        <w:spacing w:after="800"/>
        <w:jc w:val="center"/>
        <w:rPr>
          <w:color w:val="0000FF"/>
        </w:rPr>
      </w:pPr>
      <w:r>
        <w:rPr>
          <w:color w:val="0000FF"/>
        </w:rPr>
        <w:br/>
      </w:r>
      <w:r w:rsidR="005500CD">
        <w:rPr>
          <w:color w:val="0000FF"/>
        </w:rPr>
        <w:t>Renewing The AdvancedUberTAA with GameChangers Live Strategy</w:t>
      </w:r>
    </w:p>
    <w:sdt>
      <w:sdtPr>
        <w:id w:val="1177541889"/>
        <w:docPartObj>
          <w:docPartGallery w:val="Table of Contents"/>
          <w:docPartUnique/>
        </w:docPartObj>
      </w:sdtPr>
      <w:sdtEndPr/>
      <w:sdtContent>
        <w:p w14:paraId="31023891" w14:textId="77777777" w:rsidR="00AE6135" w:rsidRDefault="005500CD">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5ukegsn3fwpw">
            <w:r>
              <w:rPr>
                <w:b/>
                <w:color w:val="0000FF"/>
              </w:rPr>
              <w:t>Motivation</w:t>
            </w:r>
            <w:r>
              <w:rPr>
                <w:b/>
                <w:color w:val="0000FF"/>
              </w:rPr>
              <w:tab/>
              <w:t>1</w:t>
            </w:r>
          </w:hyperlink>
        </w:p>
        <w:p w14:paraId="3D40E552" w14:textId="77777777" w:rsidR="00AE6135" w:rsidRDefault="005500CD">
          <w:pPr>
            <w:widowControl w:val="0"/>
            <w:tabs>
              <w:tab w:val="right" w:pos="12000"/>
            </w:tabs>
            <w:spacing w:before="60" w:line="240" w:lineRule="auto"/>
            <w:rPr>
              <w:b/>
              <w:color w:val="000000"/>
            </w:rPr>
          </w:pPr>
          <w:hyperlink w:anchor="_4ttykt3q4av">
            <w:r>
              <w:rPr>
                <w:b/>
                <w:color w:val="0000FF"/>
              </w:rPr>
              <w:t>Current Rules and Real Life Performance</w:t>
            </w:r>
            <w:r>
              <w:rPr>
                <w:b/>
                <w:color w:val="0000FF"/>
              </w:rPr>
              <w:tab/>
              <w:t>2</w:t>
            </w:r>
          </w:hyperlink>
        </w:p>
        <w:p w14:paraId="7DAA6209" w14:textId="77777777" w:rsidR="00AE6135" w:rsidRDefault="005500CD">
          <w:pPr>
            <w:widowControl w:val="0"/>
            <w:tabs>
              <w:tab w:val="right" w:pos="12000"/>
            </w:tabs>
            <w:spacing w:before="60" w:line="240" w:lineRule="auto"/>
            <w:ind w:left="360"/>
            <w:rPr>
              <w:color w:val="000000"/>
            </w:rPr>
          </w:pPr>
          <w:hyperlink w:anchor="_vflejqizhy4x">
            <w:r>
              <w:rPr>
                <w:color w:val="0000FF"/>
              </w:rPr>
              <w:t>Current Rules</w:t>
            </w:r>
            <w:r>
              <w:rPr>
                <w:color w:val="0000FF"/>
              </w:rPr>
              <w:tab/>
              <w:t>2</w:t>
            </w:r>
          </w:hyperlink>
        </w:p>
        <w:p w14:paraId="0C7FFF04" w14:textId="77777777" w:rsidR="00AE6135" w:rsidRDefault="005500CD">
          <w:pPr>
            <w:widowControl w:val="0"/>
            <w:tabs>
              <w:tab w:val="right" w:pos="12000"/>
            </w:tabs>
            <w:spacing w:before="60" w:line="240" w:lineRule="auto"/>
            <w:ind w:left="360"/>
            <w:rPr>
              <w:color w:val="000000"/>
            </w:rPr>
          </w:pPr>
          <w:hyperlink w:anchor="_e9zwqfk60wmm">
            <w:r>
              <w:rPr>
                <w:color w:val="0000FF"/>
              </w:rPr>
              <w:t>Real Life Performance</w:t>
            </w:r>
            <w:r>
              <w:rPr>
                <w:color w:val="0000FF"/>
              </w:rPr>
              <w:tab/>
              <w:t>5</w:t>
            </w:r>
          </w:hyperlink>
        </w:p>
        <w:p w14:paraId="2566E6CA" w14:textId="77777777" w:rsidR="00AE6135" w:rsidRDefault="005500CD">
          <w:pPr>
            <w:widowControl w:val="0"/>
            <w:tabs>
              <w:tab w:val="right" w:pos="12000"/>
            </w:tabs>
            <w:spacing w:before="60" w:line="240" w:lineRule="auto"/>
            <w:rPr>
              <w:b/>
              <w:color w:val="000000"/>
            </w:rPr>
          </w:pPr>
          <w:hyperlink w:anchor="_4flaakqsttbp">
            <w:r>
              <w:rPr>
                <w:b/>
                <w:color w:val="0000FF"/>
              </w:rPr>
              <w:t>Ideas and Proposals for Amendment</w:t>
            </w:r>
            <w:r>
              <w:rPr>
                <w:b/>
                <w:color w:val="0000FF"/>
              </w:rPr>
              <w:t>s</w:t>
            </w:r>
            <w:r>
              <w:rPr>
                <w:b/>
                <w:color w:val="0000FF"/>
              </w:rPr>
              <w:tab/>
              <w:t>8</w:t>
            </w:r>
          </w:hyperlink>
        </w:p>
        <w:p w14:paraId="77B09EE8" w14:textId="77777777" w:rsidR="00AE6135" w:rsidRDefault="005500CD">
          <w:pPr>
            <w:widowControl w:val="0"/>
            <w:tabs>
              <w:tab w:val="right" w:pos="12000"/>
            </w:tabs>
            <w:spacing w:before="60" w:line="240" w:lineRule="auto"/>
            <w:rPr>
              <w:b/>
              <w:color w:val="000000"/>
            </w:rPr>
          </w:pPr>
          <w:hyperlink w:anchor="_4qeoo6wqehk">
            <w:r>
              <w:rPr>
                <w:b/>
                <w:color w:val="0000FF"/>
              </w:rPr>
              <w:t>Ideas in Brief for Amendments</w:t>
            </w:r>
            <w:r>
              <w:rPr>
                <w:b/>
                <w:color w:val="0000FF"/>
              </w:rPr>
              <w:tab/>
              <w:t>9</w:t>
            </w:r>
          </w:hyperlink>
        </w:p>
        <w:p w14:paraId="4DCD2E14" w14:textId="77777777" w:rsidR="00AE6135" w:rsidRDefault="005500CD">
          <w:pPr>
            <w:widowControl w:val="0"/>
            <w:tabs>
              <w:tab w:val="right" w:pos="12000"/>
            </w:tabs>
            <w:spacing w:before="60" w:line="240" w:lineRule="auto"/>
            <w:rPr>
              <w:b/>
              <w:color w:val="000000"/>
            </w:rPr>
          </w:pPr>
          <w:hyperlink w:anchor="_5lswbi7358dl">
            <w:r>
              <w:rPr>
                <w:b/>
                <w:color w:val="0000FF"/>
              </w:rPr>
              <w:t>Modified live rules from 2021-11-16 (last update of rules: 2021-11-16)</w:t>
            </w:r>
            <w:r>
              <w:rPr>
                <w:b/>
                <w:color w:val="0000FF"/>
              </w:rPr>
              <w:tab/>
              <w:t>11</w:t>
            </w:r>
          </w:hyperlink>
        </w:p>
        <w:p w14:paraId="536DA296" w14:textId="77777777" w:rsidR="00AE6135" w:rsidRDefault="005500CD">
          <w:pPr>
            <w:widowControl w:val="0"/>
            <w:tabs>
              <w:tab w:val="right" w:pos="12000"/>
            </w:tabs>
            <w:spacing w:before="60" w:line="240" w:lineRule="auto"/>
            <w:rPr>
              <w:b/>
              <w:color w:val="000000"/>
            </w:rPr>
          </w:pPr>
          <w:hyperlink w:anchor="_adz25eb23lly">
            <w:r>
              <w:rPr>
                <w:b/>
                <w:color w:val="0000FF"/>
              </w:rPr>
              <w:t>Revisiting Event- and Seasonality Signa</w:t>
            </w:r>
            <w:r>
              <w:rPr>
                <w:b/>
                <w:color w:val="0000FF"/>
              </w:rPr>
              <w:t>ls - 2022-03-21</w:t>
            </w:r>
            <w:r>
              <w:rPr>
                <w:b/>
                <w:color w:val="0000FF"/>
              </w:rPr>
              <w:tab/>
              <w:t>13</w:t>
            </w:r>
          </w:hyperlink>
        </w:p>
        <w:p w14:paraId="30032EDB" w14:textId="77777777" w:rsidR="00AE6135" w:rsidRDefault="005500CD">
          <w:pPr>
            <w:widowControl w:val="0"/>
            <w:tabs>
              <w:tab w:val="right" w:pos="12000"/>
            </w:tabs>
            <w:spacing w:before="60" w:line="240" w:lineRule="auto"/>
            <w:rPr>
              <w:b/>
              <w:color w:val="000000"/>
            </w:rPr>
          </w:pPr>
          <w:hyperlink w:anchor="_4ldho0il6f17">
            <w:r>
              <w:rPr>
                <w:b/>
                <w:color w:val="0000FF"/>
              </w:rPr>
              <w:t>Conclusions</w:t>
            </w:r>
            <w:r>
              <w:rPr>
                <w:b/>
                <w:color w:val="0000FF"/>
              </w:rPr>
              <w:tab/>
              <w:t>24</w:t>
            </w:r>
          </w:hyperlink>
        </w:p>
        <w:p w14:paraId="052963A6" w14:textId="77777777" w:rsidR="00AE6135" w:rsidRDefault="005500CD">
          <w:pPr>
            <w:widowControl w:val="0"/>
            <w:tabs>
              <w:tab w:val="right" w:pos="12000"/>
            </w:tabs>
            <w:spacing w:before="60" w:line="240" w:lineRule="auto"/>
            <w:rPr>
              <w:b/>
              <w:color w:val="000000"/>
            </w:rPr>
          </w:pPr>
          <w:hyperlink w:anchor="_ntguwmqurqyk">
            <w:r>
              <w:rPr>
                <w:b/>
                <w:color w:val="0000FF"/>
              </w:rPr>
              <w:t>Appendix - Current rules - 2023-04-13 - Expired on 2023-05-17</w:t>
            </w:r>
            <w:r>
              <w:rPr>
                <w:b/>
                <w:color w:val="0000FF"/>
              </w:rPr>
              <w:tab/>
              <w:t>25</w:t>
            </w:r>
          </w:hyperlink>
        </w:p>
        <w:p w14:paraId="1FE093D9" w14:textId="77777777" w:rsidR="00AE6135" w:rsidRDefault="005500CD">
          <w:pPr>
            <w:widowControl w:val="0"/>
            <w:tabs>
              <w:tab w:val="right" w:pos="12000"/>
            </w:tabs>
            <w:spacing w:before="60" w:line="240" w:lineRule="auto"/>
            <w:rPr>
              <w:b/>
              <w:color w:val="000000"/>
            </w:rPr>
          </w:pPr>
          <w:hyperlink w:anchor="_g288dkkwjnb">
            <w:r>
              <w:rPr>
                <w:b/>
                <w:color w:val="0000FF"/>
              </w:rPr>
              <w:t>Appendix - Advanced UberTAA with GameChangers Mega</w:t>
            </w:r>
            <w:r>
              <w:rPr>
                <w:b/>
                <w:color w:val="0000FF"/>
              </w:rPr>
              <w:t xml:space="preserve"> Calculator - 2023-04-19</w:t>
            </w:r>
            <w:r>
              <w:rPr>
                <w:b/>
                <w:color w:val="0000FF"/>
              </w:rPr>
              <w:tab/>
              <w:t>27</w:t>
            </w:r>
          </w:hyperlink>
        </w:p>
        <w:p w14:paraId="0594BCAF" w14:textId="77777777" w:rsidR="00AE6135" w:rsidRDefault="005500CD">
          <w:pPr>
            <w:widowControl w:val="0"/>
            <w:tabs>
              <w:tab w:val="right" w:pos="12000"/>
            </w:tabs>
            <w:spacing w:before="60" w:line="240" w:lineRule="auto"/>
            <w:ind w:left="720"/>
            <w:rPr>
              <w:color w:val="000000"/>
            </w:rPr>
          </w:pPr>
          <w:hyperlink w:anchor="_1u16il3b2uqx">
            <w:r>
              <w:rPr>
                <w:color w:val="0000FF"/>
              </w:rPr>
              <w:t>Percentile Channels vs. Buy&amp;Hold for individual stocks</w:t>
            </w:r>
            <w:r>
              <w:rPr>
                <w:color w:val="0000FF"/>
              </w:rPr>
              <w:tab/>
              <w:t>27</w:t>
            </w:r>
          </w:hyperlink>
        </w:p>
        <w:p w14:paraId="361738AD" w14:textId="77777777" w:rsidR="00AE6135" w:rsidRDefault="005500CD">
          <w:pPr>
            <w:widowControl w:val="0"/>
            <w:tabs>
              <w:tab w:val="right" w:pos="12000"/>
            </w:tabs>
            <w:spacing w:before="60" w:line="240" w:lineRule="auto"/>
            <w:ind w:left="720"/>
            <w:rPr>
              <w:color w:val="000000"/>
            </w:rPr>
          </w:pPr>
          <w:hyperlink w:anchor="_zcgzl8cb9z9">
            <w:r>
              <w:rPr>
                <w:color w:val="0000FF"/>
              </w:rPr>
              <w:t>Advanced UberTAA with GameChangers - Revision of rules and parameters</w:t>
            </w:r>
            <w:r>
              <w:rPr>
                <w:color w:val="0000FF"/>
              </w:rPr>
              <w:tab/>
              <w:t>29</w:t>
            </w:r>
          </w:hyperlink>
        </w:p>
        <w:p w14:paraId="33E61A0B" w14:textId="77777777" w:rsidR="00AE6135" w:rsidRDefault="005500CD">
          <w:pPr>
            <w:widowControl w:val="0"/>
            <w:tabs>
              <w:tab w:val="right" w:pos="12000"/>
            </w:tabs>
            <w:spacing w:before="60" w:line="240" w:lineRule="auto"/>
            <w:rPr>
              <w:b/>
              <w:color w:val="000000"/>
            </w:rPr>
          </w:pPr>
          <w:hyperlink w:anchor="_wg1l97br52xt">
            <w:r>
              <w:rPr>
                <w:b/>
                <w:color w:val="0000FF"/>
              </w:rPr>
              <w:t>Appendix - Actually Used FlowChart - 2023-05-18</w:t>
            </w:r>
            <w:r>
              <w:rPr>
                <w:b/>
                <w:color w:val="0000FF"/>
              </w:rPr>
              <w:tab/>
              <w:t>40</w:t>
            </w:r>
          </w:hyperlink>
        </w:p>
        <w:p w14:paraId="1D81DFA1" w14:textId="77777777" w:rsidR="00AE6135" w:rsidRDefault="005500CD">
          <w:pPr>
            <w:widowControl w:val="0"/>
            <w:tabs>
              <w:tab w:val="right" w:pos="12000"/>
            </w:tabs>
            <w:spacing w:before="60" w:line="240" w:lineRule="auto"/>
            <w:rPr>
              <w:b/>
              <w:color w:val="000000"/>
            </w:rPr>
          </w:pPr>
          <w:hyperlink w:anchor="_ibrnj9dtovze">
            <w:r>
              <w:rPr>
                <w:b/>
                <w:color w:val="000000"/>
              </w:rPr>
              <w:t>Appendix - Actually Used FlowChart - 2024-02-01</w:t>
            </w:r>
            <w:r>
              <w:rPr>
                <w:b/>
                <w:color w:val="000000"/>
              </w:rPr>
              <w:tab/>
              <w:t>41</w:t>
            </w:r>
          </w:hyperlink>
        </w:p>
        <w:p w14:paraId="1A6CEFD8" w14:textId="77777777" w:rsidR="00AE6135" w:rsidRDefault="005500CD">
          <w:pPr>
            <w:widowControl w:val="0"/>
            <w:tabs>
              <w:tab w:val="right" w:pos="12000"/>
            </w:tabs>
            <w:spacing w:before="60" w:line="240" w:lineRule="auto"/>
            <w:rPr>
              <w:b/>
              <w:color w:val="000000"/>
            </w:rPr>
          </w:pPr>
          <w:hyperlink w:anchor="_pt1q7hcnqx8d">
            <w:r>
              <w:rPr>
                <w:b/>
                <w:color w:val="000000"/>
              </w:rPr>
              <w:t>Appendix - QuantConnect backtest: Days around earnings date - 2023-06-20</w:t>
            </w:r>
            <w:r>
              <w:rPr>
                <w:b/>
                <w:color w:val="000000"/>
              </w:rPr>
              <w:tab/>
              <w:t>41</w:t>
            </w:r>
          </w:hyperlink>
        </w:p>
        <w:p w14:paraId="6039E877" w14:textId="77777777" w:rsidR="00AE6135" w:rsidRDefault="005500CD">
          <w:pPr>
            <w:widowControl w:val="0"/>
            <w:tabs>
              <w:tab w:val="right" w:pos="12000"/>
            </w:tabs>
            <w:spacing w:before="60" w:line="240" w:lineRule="auto"/>
            <w:rPr>
              <w:b/>
              <w:color w:val="000000"/>
            </w:rPr>
          </w:pPr>
          <w:hyperlink w:anchor="_1wx1idc92w14">
            <w:r>
              <w:rPr>
                <w:b/>
                <w:color w:val="000000"/>
              </w:rPr>
              <w:t>Appendix - QuantConnect backtest: Snapshot StockUniverse vs. Historical - 2023-07-03</w:t>
            </w:r>
            <w:r>
              <w:rPr>
                <w:b/>
                <w:color w:val="000000"/>
              </w:rPr>
              <w:tab/>
              <w:t>44</w:t>
            </w:r>
          </w:hyperlink>
          <w:r>
            <w:fldChar w:fldCharType="end"/>
          </w:r>
        </w:p>
      </w:sdtContent>
    </w:sdt>
    <w:p w14:paraId="6ACB69BE" w14:textId="77777777" w:rsidR="00AE6135" w:rsidRDefault="005500CD">
      <w:pPr>
        <w:pStyle w:val="Heading1"/>
        <w:pBdr>
          <w:top w:val="nil"/>
          <w:left w:val="nil"/>
          <w:bottom w:val="nil"/>
          <w:right w:val="nil"/>
          <w:between w:val="nil"/>
        </w:pBdr>
        <w:spacing w:before="1300" w:line="268" w:lineRule="auto"/>
        <w:rPr>
          <w:b/>
          <w:color w:val="38761D"/>
        </w:rPr>
      </w:pPr>
      <w:bookmarkStart w:id="0" w:name="_eiwc5oegmq72" w:colFirst="0" w:colLast="0"/>
      <w:bookmarkStart w:id="1" w:name="_5ukegsn3fwpw" w:colFirst="0" w:colLast="0"/>
      <w:bookmarkEnd w:id="0"/>
      <w:bookmarkEnd w:id="1"/>
      <w:r>
        <w:rPr>
          <w:b/>
          <w:color w:val="38761D"/>
        </w:rPr>
        <w:t>Motivation</w:t>
      </w:r>
    </w:p>
    <w:p w14:paraId="18A47DDC" w14:textId="77777777" w:rsidR="00AE6135" w:rsidRDefault="00AE6135">
      <w:pPr>
        <w:rPr>
          <w:sz w:val="28"/>
          <w:szCs w:val="28"/>
        </w:rPr>
      </w:pPr>
    </w:p>
    <w:p w14:paraId="797D20AF" w14:textId="77777777" w:rsidR="00AE6135" w:rsidRDefault="005500CD">
      <w:pPr>
        <w:jc w:val="both"/>
      </w:pPr>
      <w:r>
        <w:t>In the middle of 2015, we launched our very successful ‘</w:t>
      </w:r>
      <w:r>
        <w:rPr>
          <w:b/>
        </w:rPr>
        <w:t>TAA with GameChangers Live</w:t>
      </w:r>
      <w:r>
        <w:t xml:space="preserve">’ strategy, based on a study by David Varadi in early 2015. In that study Varadi published a very simple strategy that applies </w:t>
      </w:r>
      <w:r>
        <w:rPr>
          <w:b/>
        </w:rPr>
        <w:t>Percentile Channels to a tactical asset allocat</w:t>
      </w:r>
      <w:r>
        <w:rPr>
          <w:b/>
        </w:rPr>
        <w:t>ion strategy</w:t>
      </w:r>
      <w:r>
        <w:t>.</w:t>
      </w:r>
      <w:r>
        <w:rPr>
          <w:vertAlign w:val="superscript"/>
        </w:rPr>
        <w:footnoteReference w:id="1"/>
      </w:r>
      <w:r>
        <w:t xml:space="preserve"> Half a year later, based on one of our studies (</w:t>
      </w:r>
      <w:hyperlink r:id="rId7">
        <w:r>
          <w:rPr>
            <w:i/>
            <w:color w:val="1155CC"/>
            <w:u w:val="single"/>
          </w:rPr>
          <w:t>‘The Advanced UberTAA with GameChangers Strategy’</w:t>
        </w:r>
      </w:hyperlink>
      <w:r>
        <w:t>), we expanded and renamed the strategy, whi</w:t>
      </w:r>
      <w:r>
        <w:t xml:space="preserve">ch has since run under the name </w:t>
      </w:r>
      <w:r>
        <w:rPr>
          <w:b/>
        </w:rPr>
        <w:t>‘The AdvancedUberTAA with GameChangers Live’</w:t>
      </w:r>
      <w:r>
        <w:t xml:space="preserve">. </w:t>
      </w:r>
    </w:p>
    <w:p w14:paraId="505BC984" w14:textId="77777777" w:rsidR="00AE6135" w:rsidRDefault="00AE6135">
      <w:pPr>
        <w:jc w:val="both"/>
      </w:pPr>
    </w:p>
    <w:p w14:paraId="6C4EB52D" w14:textId="77777777" w:rsidR="00AE6135" w:rsidRDefault="005500CD">
      <w:pPr>
        <w:jc w:val="both"/>
      </w:pPr>
      <w:r>
        <w:t>In this unusual study we revive the rules of the strategy, review its performance, and make suggestions for possible changes.</w:t>
      </w:r>
    </w:p>
    <w:p w14:paraId="22897297" w14:textId="77777777" w:rsidR="00AE6135" w:rsidRDefault="005500CD">
      <w:pPr>
        <w:pStyle w:val="Heading1"/>
        <w:spacing w:before="0" w:line="268" w:lineRule="auto"/>
        <w:rPr>
          <w:b/>
          <w:color w:val="38761D"/>
        </w:rPr>
      </w:pPr>
      <w:bookmarkStart w:id="2" w:name="_rsgij7se4af0" w:colFirst="0" w:colLast="0"/>
      <w:bookmarkEnd w:id="2"/>
      <w:r>
        <w:br w:type="page"/>
      </w:r>
    </w:p>
    <w:p w14:paraId="0DFDCC6C" w14:textId="77777777" w:rsidR="00AE6135" w:rsidRDefault="005500CD">
      <w:pPr>
        <w:pStyle w:val="Heading1"/>
        <w:spacing w:before="0" w:line="268" w:lineRule="auto"/>
        <w:rPr>
          <w:b/>
          <w:color w:val="38761D"/>
        </w:rPr>
      </w:pPr>
      <w:bookmarkStart w:id="3" w:name="_4ttykt3q4av" w:colFirst="0" w:colLast="0"/>
      <w:bookmarkEnd w:id="3"/>
      <w:r>
        <w:rPr>
          <w:b/>
          <w:color w:val="38761D"/>
        </w:rPr>
        <w:lastRenderedPageBreak/>
        <w:t>Current Rules and Real Life Performance</w:t>
      </w:r>
    </w:p>
    <w:p w14:paraId="5C97FC3C" w14:textId="77777777" w:rsidR="00AE6135" w:rsidRDefault="00AE6135">
      <w:pPr>
        <w:rPr>
          <w:sz w:val="28"/>
          <w:szCs w:val="28"/>
        </w:rPr>
      </w:pPr>
    </w:p>
    <w:p w14:paraId="4DB4820E" w14:textId="77777777" w:rsidR="00AE6135" w:rsidRDefault="005500CD">
      <w:pPr>
        <w:pStyle w:val="Heading2"/>
        <w:jc w:val="both"/>
        <w:rPr>
          <w:color w:val="0000FF"/>
        </w:rPr>
      </w:pPr>
      <w:bookmarkStart w:id="4" w:name="_vflejqizhy4x" w:colFirst="0" w:colLast="0"/>
      <w:bookmarkEnd w:id="4"/>
      <w:r>
        <w:rPr>
          <w:color w:val="0000FF"/>
        </w:rPr>
        <w:t>Current</w:t>
      </w:r>
      <w:r>
        <w:rPr>
          <w:color w:val="0000FF"/>
        </w:rPr>
        <w:t xml:space="preserve"> Rules</w:t>
      </w:r>
    </w:p>
    <w:p w14:paraId="20EE4162" w14:textId="77777777" w:rsidR="00AE6135" w:rsidRDefault="00AE6135">
      <w:pPr>
        <w:jc w:val="both"/>
      </w:pPr>
    </w:p>
    <w:p w14:paraId="6F4F0E76" w14:textId="77777777" w:rsidR="00AE6135" w:rsidRDefault="005500CD">
      <w:pPr>
        <w:jc w:val="both"/>
      </w:pPr>
      <w:r>
        <w:t xml:space="preserve">As a </w:t>
      </w:r>
      <w:r>
        <w:rPr>
          <w:b/>
        </w:rPr>
        <w:t>first step</w:t>
      </w:r>
      <w:r>
        <w:t xml:space="preserve">, </w:t>
      </w:r>
      <w:r>
        <w:rPr>
          <w:b/>
        </w:rPr>
        <w:t>base weights of all GameChanger assets have to be calculated using Varadi’s Tactical Asset Allocation method</w:t>
      </w:r>
      <w:r>
        <w:t>:</w:t>
      </w:r>
    </w:p>
    <w:p w14:paraId="46EAB81B" w14:textId="77777777" w:rsidR="00AE6135" w:rsidRDefault="005500CD">
      <w:pPr>
        <w:numPr>
          <w:ilvl w:val="0"/>
          <w:numId w:val="11"/>
        </w:numPr>
        <w:spacing w:line="240" w:lineRule="auto"/>
        <w:jc w:val="both"/>
        <w:rPr>
          <w:i/>
        </w:rPr>
      </w:pPr>
      <w:r>
        <w:rPr>
          <w:i/>
        </w:rPr>
        <w:t>“Use 60, 120, 180, 252-day percentile channels - corresponding to 3,6,9 and 12 months in the momentum literature - (4 sep</w:t>
      </w:r>
      <w:r>
        <w:rPr>
          <w:i/>
        </w:rPr>
        <w:t>arate systems) with a .75 long entry and .25 exit threshold with long triggered above .75 and holding through until exiting below .25.</w:t>
      </w:r>
    </w:p>
    <w:p w14:paraId="35A5CBBC" w14:textId="77777777" w:rsidR="00AE6135" w:rsidRDefault="005500CD">
      <w:pPr>
        <w:numPr>
          <w:ilvl w:val="0"/>
          <w:numId w:val="11"/>
        </w:numPr>
        <w:spacing w:after="160" w:line="240" w:lineRule="auto"/>
        <w:jc w:val="both"/>
        <w:rPr>
          <w:i/>
        </w:rPr>
      </w:pPr>
      <w:r>
        <w:rPr>
          <w:i/>
        </w:rPr>
        <w:t>Use 21-day historical volatility for risk parity position-sizing among active assets (no leverage is used). This is 1/vol</w:t>
      </w:r>
      <w:r>
        <w:rPr>
          <w:i/>
        </w:rPr>
        <w:t>atility (asset A) divided by the sum of 1/volatility for all assets to determine the position size.”</w:t>
      </w:r>
    </w:p>
    <w:p w14:paraId="3485C2AA" w14:textId="77777777" w:rsidR="00AE6135" w:rsidRDefault="005500CD">
      <w:pPr>
        <w:jc w:val="both"/>
      </w:pPr>
      <w:r>
        <w:t xml:space="preserve">After that, these base weights are </w:t>
      </w:r>
      <w:r>
        <w:rPr>
          <w:b/>
        </w:rPr>
        <w:t xml:space="preserve">multiplied with different types of leverage indicators </w:t>
      </w:r>
      <w:r>
        <w:t>(in the following hierarchy):</w:t>
      </w:r>
    </w:p>
    <w:p w14:paraId="0A89C5A8" w14:textId="77777777" w:rsidR="00AE6135" w:rsidRDefault="005500CD">
      <w:pPr>
        <w:numPr>
          <w:ilvl w:val="0"/>
          <w:numId w:val="16"/>
        </w:numPr>
        <w:jc w:val="both"/>
        <w:rPr>
          <w:b/>
        </w:rPr>
      </w:pPr>
      <w:r>
        <w:rPr>
          <w:b/>
        </w:rPr>
        <w:t>FOMC meeting based indicator,</w:t>
      </w:r>
    </w:p>
    <w:p w14:paraId="627085F6" w14:textId="77777777" w:rsidR="00AE6135" w:rsidRDefault="005500CD">
      <w:pPr>
        <w:numPr>
          <w:ilvl w:val="0"/>
          <w:numId w:val="16"/>
        </w:numPr>
        <w:jc w:val="both"/>
        <w:rPr>
          <w:b/>
        </w:rPr>
      </w:pPr>
      <w:r>
        <w:rPr>
          <w:b/>
        </w:rPr>
        <w:t>Earni</w:t>
      </w:r>
      <w:r>
        <w:rPr>
          <w:b/>
        </w:rPr>
        <w:t>ngs based indicator,</w:t>
      </w:r>
    </w:p>
    <w:p w14:paraId="11D01698" w14:textId="77777777" w:rsidR="00AE6135" w:rsidRDefault="005500CD">
      <w:pPr>
        <w:numPr>
          <w:ilvl w:val="0"/>
          <w:numId w:val="16"/>
        </w:numPr>
        <w:jc w:val="both"/>
        <w:rPr>
          <w:b/>
        </w:rPr>
      </w:pPr>
      <w:r>
        <w:rPr>
          <w:b/>
        </w:rPr>
        <w:t>Holiday based indicator,</w:t>
      </w:r>
    </w:p>
    <w:p w14:paraId="76FF9218" w14:textId="77777777" w:rsidR="00AE6135" w:rsidRDefault="005500CD">
      <w:pPr>
        <w:numPr>
          <w:ilvl w:val="0"/>
          <w:numId w:val="16"/>
        </w:numPr>
        <w:jc w:val="both"/>
        <w:rPr>
          <w:b/>
        </w:rPr>
      </w:pPr>
      <w:r>
        <w:rPr>
          <w:b/>
        </w:rPr>
        <w:t>CLMT based indicator.</w:t>
      </w:r>
    </w:p>
    <w:p w14:paraId="45948A7F" w14:textId="77777777" w:rsidR="00AE6135" w:rsidRDefault="00AE6135">
      <w:pPr>
        <w:jc w:val="both"/>
        <w:rPr>
          <w:b/>
        </w:rPr>
      </w:pPr>
    </w:p>
    <w:p w14:paraId="6E91F3A4" w14:textId="77777777" w:rsidR="00AE6135" w:rsidRDefault="005500CD">
      <w:pPr>
        <w:jc w:val="both"/>
      </w:pPr>
      <w:r>
        <w:t xml:space="preserve">Chart 1 shows the flowchart of the </w:t>
      </w:r>
      <w:r>
        <w:t>Advanced UberTAA Strategy with GameChangers Strategy. Since the creation of this chart, the following modifications of the strategy were made:</w:t>
      </w:r>
    </w:p>
    <w:p w14:paraId="703CBBAF" w14:textId="77777777" w:rsidR="00AE6135" w:rsidRDefault="005500CD">
      <w:pPr>
        <w:numPr>
          <w:ilvl w:val="0"/>
          <w:numId w:val="10"/>
        </w:numPr>
        <w:jc w:val="both"/>
      </w:pPr>
      <w:r>
        <w:t>FOMC Day -4 was also added to bullish FOMC days;</w:t>
      </w:r>
    </w:p>
    <w:p w14:paraId="64F911FF" w14:textId="77777777" w:rsidR="00AE6135" w:rsidRDefault="005500CD">
      <w:pPr>
        <w:numPr>
          <w:ilvl w:val="0"/>
          <w:numId w:val="10"/>
        </w:numPr>
        <w:jc w:val="both"/>
      </w:pPr>
      <w:r>
        <w:t xml:space="preserve">Earnings sub-strategy is not used for Chinese companies (due to </w:t>
      </w:r>
      <w:r>
        <w:t>the unreliable reporting dates);</w:t>
      </w:r>
    </w:p>
    <w:p w14:paraId="4234535B" w14:textId="77777777" w:rsidR="00AE6135" w:rsidRDefault="005500CD">
      <w:pPr>
        <w:numPr>
          <w:ilvl w:val="0"/>
          <w:numId w:val="10"/>
        </w:numPr>
        <w:jc w:val="both"/>
      </w:pPr>
      <w:r>
        <w:t>On 2020-06-09 the following leverage changes were made:</w:t>
      </w:r>
    </w:p>
    <w:p w14:paraId="6C6E9D3A" w14:textId="77777777" w:rsidR="00AE6135" w:rsidRDefault="005500CD">
      <w:pPr>
        <w:numPr>
          <w:ilvl w:val="1"/>
          <w:numId w:val="10"/>
        </w:numPr>
        <w:jc w:val="both"/>
      </w:pPr>
      <w:r>
        <w:rPr>
          <w:rFonts w:ascii="Arial Unicode MS" w:eastAsia="Arial Unicode MS" w:hAnsi="Arial Unicode MS" w:cs="Arial Unicode MS"/>
        </w:rPr>
        <w:t>Earnings report Day -5 - Day -1: +25% → +50%;</w:t>
      </w:r>
    </w:p>
    <w:p w14:paraId="6A92ABBC" w14:textId="77777777" w:rsidR="00AE6135" w:rsidRDefault="005500CD">
      <w:pPr>
        <w:numPr>
          <w:ilvl w:val="1"/>
          <w:numId w:val="10"/>
        </w:numPr>
        <w:jc w:val="both"/>
      </w:pPr>
      <w:r>
        <w:rPr>
          <w:rFonts w:ascii="Arial Unicode MS" w:eastAsia="Arial Unicode MS" w:hAnsi="Arial Unicode MS" w:cs="Arial Unicode MS"/>
        </w:rPr>
        <w:t>CLMT bullish day: +20% → +50%;</w:t>
      </w:r>
    </w:p>
    <w:p w14:paraId="17D33A45" w14:textId="77777777" w:rsidR="00AE6135" w:rsidRDefault="005500CD">
      <w:pPr>
        <w:numPr>
          <w:ilvl w:val="1"/>
          <w:numId w:val="10"/>
        </w:numPr>
        <w:jc w:val="both"/>
      </w:pPr>
      <w:r>
        <w:rPr>
          <w:rFonts w:ascii="Arial Unicode MS" w:eastAsia="Arial Unicode MS" w:hAnsi="Arial Unicode MS" w:cs="Arial Unicode MS"/>
        </w:rPr>
        <w:t>CLMT neutral day: -20% → +0%;</w:t>
      </w:r>
    </w:p>
    <w:p w14:paraId="1D6F1CEB" w14:textId="77777777" w:rsidR="00AE6135" w:rsidRDefault="005500CD">
      <w:pPr>
        <w:numPr>
          <w:ilvl w:val="1"/>
          <w:numId w:val="10"/>
        </w:numPr>
        <w:jc w:val="both"/>
      </w:pPr>
      <w:r>
        <w:rPr>
          <w:rFonts w:ascii="Arial Unicode MS" w:eastAsia="Arial Unicode MS" w:hAnsi="Arial Unicode MS" w:cs="Arial Unicode MS"/>
        </w:rPr>
        <w:t>CLMT bearish day: -60% → -20%;</w:t>
      </w:r>
    </w:p>
    <w:p w14:paraId="4AB53185" w14:textId="77777777" w:rsidR="00AE6135" w:rsidRDefault="005500CD">
      <w:pPr>
        <w:numPr>
          <w:ilvl w:val="0"/>
          <w:numId w:val="10"/>
        </w:numPr>
        <w:jc w:val="both"/>
      </w:pPr>
      <w:r>
        <w:t>From 2021-01-28, due to market fears, only halved PV is used in real life trading.</w:t>
      </w:r>
    </w:p>
    <w:p w14:paraId="2439A677" w14:textId="77777777" w:rsidR="00AE6135" w:rsidRDefault="00AE6135">
      <w:pPr>
        <w:jc w:val="both"/>
      </w:pPr>
    </w:p>
    <w:p w14:paraId="52B3F354" w14:textId="77777777" w:rsidR="00AE6135" w:rsidRDefault="005500CD">
      <w:pPr>
        <w:jc w:val="both"/>
      </w:pPr>
      <w:r>
        <w:t>Table 1 contains the distribution of used signals in Advanced UberTAA with GameChangers Strategy from 2015 to 2021.</w:t>
      </w:r>
    </w:p>
    <w:p w14:paraId="5C8ABE06" w14:textId="77777777" w:rsidR="00AE6135" w:rsidRDefault="00AE6135">
      <w:pPr>
        <w:jc w:val="both"/>
      </w:pPr>
    </w:p>
    <w:p w14:paraId="51A8C438" w14:textId="77777777" w:rsidR="00AE6135" w:rsidRDefault="005500CD">
      <w:pPr>
        <w:jc w:val="both"/>
      </w:pPr>
      <w:r>
        <w:t xml:space="preserve">Someone may ask if it is an </w:t>
      </w:r>
      <w:r>
        <w:rPr>
          <w:b/>
        </w:rPr>
        <w:t>overfitted</w:t>
      </w:r>
      <w:r>
        <w:t xml:space="preserve"> strategy. Maybe </w:t>
      </w:r>
      <w:r>
        <w:t xml:space="preserve">yes, but </w:t>
      </w:r>
      <w:r>
        <w:rPr>
          <w:b/>
        </w:rPr>
        <w:t>we do not think so</w:t>
      </w:r>
      <w:r>
        <w:t xml:space="preserve">. </w:t>
      </w:r>
    </w:p>
    <w:p w14:paraId="527C8297" w14:textId="77777777" w:rsidR="00AE6135" w:rsidRDefault="005500CD">
      <w:pPr>
        <w:numPr>
          <w:ilvl w:val="0"/>
          <w:numId w:val="2"/>
        </w:numPr>
        <w:jc w:val="both"/>
      </w:pPr>
      <w:r>
        <w:rPr>
          <w:b/>
        </w:rPr>
        <w:t>All of it parts have fundamental reasons</w:t>
      </w:r>
      <w:r>
        <w:t>:</w:t>
      </w:r>
    </w:p>
    <w:p w14:paraId="0DAACA6D" w14:textId="77777777" w:rsidR="00AE6135" w:rsidRDefault="005500CD">
      <w:pPr>
        <w:numPr>
          <w:ilvl w:val="1"/>
          <w:numId w:val="2"/>
        </w:numPr>
        <w:jc w:val="both"/>
        <w:rPr>
          <w:b/>
        </w:rPr>
      </w:pPr>
      <w:r>
        <w:rPr>
          <w:b/>
        </w:rPr>
        <w:t>Combined Leverage Market Timer (XLU/VTI - 50/200-day SMA) is a market timer determining longer term macroeconomic or market regimes</w:t>
      </w:r>
    </w:p>
    <w:p w14:paraId="6C247CD4" w14:textId="77777777" w:rsidR="00AE6135" w:rsidRDefault="005500CD">
      <w:pPr>
        <w:numPr>
          <w:ilvl w:val="1"/>
          <w:numId w:val="2"/>
        </w:numPr>
        <w:jc w:val="both"/>
        <w:rPr>
          <w:b/>
        </w:rPr>
      </w:pPr>
      <w:r>
        <w:rPr>
          <w:b/>
        </w:rPr>
        <w:t>FOMC meeting or holidays are part of the short term,</w:t>
      </w:r>
      <w:r>
        <w:rPr>
          <w:b/>
        </w:rPr>
        <w:t xml:space="preserve"> daily fluctuation, rhythm of the market</w:t>
      </w:r>
    </w:p>
    <w:p w14:paraId="4ED5CAEC" w14:textId="77777777" w:rsidR="00AE6135" w:rsidRDefault="005500CD">
      <w:pPr>
        <w:numPr>
          <w:ilvl w:val="1"/>
          <w:numId w:val="2"/>
        </w:numPr>
        <w:jc w:val="both"/>
        <w:rPr>
          <w:b/>
        </w:rPr>
      </w:pPr>
      <w:r>
        <w:rPr>
          <w:b/>
        </w:rPr>
        <w:t>Earnings dates represent  idiosyncratic price movement of the specific companies</w:t>
      </w:r>
    </w:p>
    <w:p w14:paraId="7AD6ADF3" w14:textId="77777777" w:rsidR="00AE6135" w:rsidRDefault="005500CD">
      <w:pPr>
        <w:numPr>
          <w:ilvl w:val="0"/>
          <w:numId w:val="2"/>
        </w:numPr>
        <w:jc w:val="both"/>
        <w:rPr>
          <w:b/>
        </w:rPr>
      </w:pPr>
      <w:r>
        <w:rPr>
          <w:b/>
        </w:rPr>
        <w:t>Parameter values for the decision boundary (long/short/neutral) are not optimized:</w:t>
      </w:r>
    </w:p>
    <w:p w14:paraId="18DC4AE6" w14:textId="77777777" w:rsidR="00AE6135" w:rsidRDefault="005500CD">
      <w:pPr>
        <w:numPr>
          <w:ilvl w:val="1"/>
          <w:numId w:val="2"/>
        </w:numPr>
        <w:jc w:val="both"/>
        <w:rPr>
          <w:b/>
        </w:rPr>
      </w:pPr>
      <w:r>
        <w:rPr>
          <w:b/>
        </w:rPr>
        <w:t>Combined Leverage Market Timer (XLU/VTI - 50/200-da</w:t>
      </w:r>
      <w:r>
        <w:rPr>
          <w:b/>
        </w:rPr>
        <w:t>y SMA) has fairly general parameters</w:t>
      </w:r>
    </w:p>
    <w:p w14:paraId="56322AB3" w14:textId="77777777" w:rsidR="00AE6135" w:rsidRDefault="005500CD">
      <w:pPr>
        <w:numPr>
          <w:ilvl w:val="1"/>
          <w:numId w:val="2"/>
        </w:numPr>
        <w:jc w:val="both"/>
        <w:rPr>
          <w:b/>
        </w:rPr>
      </w:pPr>
      <w:r>
        <w:rPr>
          <w:b/>
        </w:rPr>
        <w:t>Earnings report, FOMC meeting or holidays are not parameter dependent.</w:t>
      </w:r>
    </w:p>
    <w:p w14:paraId="5D9D0A5D" w14:textId="77777777" w:rsidR="00AE6135" w:rsidRDefault="005500CD">
      <w:pPr>
        <w:jc w:val="both"/>
        <w:rPr>
          <w:b/>
        </w:rPr>
      </w:pPr>
      <w:r>
        <w:rPr>
          <w:b/>
        </w:rPr>
        <w:t>Values for leverage percentages are not optimized, they were chosen based on trading experiences and feelings.</w:t>
      </w:r>
    </w:p>
    <w:p w14:paraId="6CA37CDB" w14:textId="77777777" w:rsidR="00AE6135" w:rsidRDefault="005500CD">
      <w:pPr>
        <w:jc w:val="center"/>
        <w:rPr>
          <w:sz w:val="18"/>
          <w:szCs w:val="18"/>
        </w:rPr>
      </w:pPr>
      <w:r>
        <w:br w:type="page"/>
      </w:r>
    </w:p>
    <w:p w14:paraId="56F9CD0D" w14:textId="77777777" w:rsidR="00AE6135" w:rsidRDefault="005500CD">
      <w:pPr>
        <w:jc w:val="center"/>
      </w:pPr>
      <w:r>
        <w:rPr>
          <w:sz w:val="18"/>
          <w:szCs w:val="18"/>
        </w:rPr>
        <w:lastRenderedPageBreak/>
        <w:t>Chart 1: Flowchart of Advanced UberTAA Strategy with GameChangers Strategy</w:t>
      </w:r>
    </w:p>
    <w:p w14:paraId="483C505A" w14:textId="77777777" w:rsidR="00AE6135" w:rsidRDefault="005500CD">
      <w:pPr>
        <w:jc w:val="center"/>
      </w:pPr>
      <w:r>
        <w:rPr>
          <w:noProof/>
        </w:rPr>
        <w:lastRenderedPageBreak/>
        <w:drawing>
          <wp:inline distT="114300" distB="114300" distL="114300" distR="114300" wp14:anchorId="306482F4" wp14:editId="1B009CB1">
            <wp:extent cx="3739924" cy="9051563"/>
            <wp:effectExtent l="0" t="0" r="0" b="0"/>
            <wp:docPr id="45" name="image43.png" descr="Advanced UberTAA.png"/>
            <wp:cNvGraphicFramePr/>
            <a:graphic xmlns:a="http://schemas.openxmlformats.org/drawingml/2006/main">
              <a:graphicData uri="http://schemas.openxmlformats.org/drawingml/2006/picture">
                <pic:pic xmlns:pic="http://schemas.openxmlformats.org/drawingml/2006/picture">
                  <pic:nvPicPr>
                    <pic:cNvPr id="0" name="image43.png" descr="Advanced UberTAA.png"/>
                    <pic:cNvPicPr preferRelativeResize="0"/>
                  </pic:nvPicPr>
                  <pic:blipFill>
                    <a:blip r:embed="rId8"/>
                    <a:srcRect/>
                    <a:stretch>
                      <a:fillRect/>
                    </a:stretch>
                  </pic:blipFill>
                  <pic:spPr>
                    <a:xfrm>
                      <a:off x="0" y="0"/>
                      <a:ext cx="3739924" cy="9051563"/>
                    </a:xfrm>
                    <a:prstGeom prst="rect">
                      <a:avLst/>
                    </a:prstGeom>
                    <a:ln/>
                  </pic:spPr>
                </pic:pic>
              </a:graphicData>
            </a:graphic>
          </wp:inline>
        </w:drawing>
      </w:r>
    </w:p>
    <w:p w14:paraId="4CE3645C" w14:textId="77777777" w:rsidR="00AE6135" w:rsidRDefault="005500CD">
      <w:pPr>
        <w:jc w:val="center"/>
        <w:rPr>
          <w:sz w:val="18"/>
          <w:szCs w:val="18"/>
        </w:rPr>
      </w:pPr>
      <w:r>
        <w:rPr>
          <w:sz w:val="18"/>
          <w:szCs w:val="18"/>
        </w:rPr>
        <w:lastRenderedPageBreak/>
        <w:t>Table 1: Distribution of Used Signals in Advanced UberTAA with GameChangers Strategy from 2015 to 2021</w:t>
      </w:r>
    </w:p>
    <w:p w14:paraId="4A8E0B31" w14:textId="77777777" w:rsidR="00AE6135" w:rsidRDefault="00AE6135">
      <w:pPr>
        <w:jc w:val="center"/>
        <w:rPr>
          <w:sz w:val="18"/>
          <w:szCs w:val="18"/>
        </w:rPr>
      </w:pPr>
    </w:p>
    <w:p w14:paraId="4650349C" w14:textId="77777777" w:rsidR="00AE6135" w:rsidRDefault="005500CD">
      <w:pPr>
        <w:jc w:val="center"/>
      </w:pPr>
      <w:r>
        <w:rPr>
          <w:noProof/>
        </w:rPr>
        <w:drawing>
          <wp:inline distT="114300" distB="114300" distL="114300" distR="114300" wp14:anchorId="0187E1CF" wp14:editId="54EE7BD1">
            <wp:extent cx="7052400" cy="1828800"/>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7052400" cy="1828800"/>
                    </a:xfrm>
                    <a:prstGeom prst="rect">
                      <a:avLst/>
                    </a:prstGeom>
                    <a:ln/>
                  </pic:spPr>
                </pic:pic>
              </a:graphicData>
            </a:graphic>
          </wp:inline>
        </w:drawing>
      </w:r>
    </w:p>
    <w:p w14:paraId="0DFF2E66" w14:textId="77777777" w:rsidR="00AE6135" w:rsidRDefault="005500CD">
      <w:pPr>
        <w:pStyle w:val="Heading2"/>
        <w:jc w:val="both"/>
        <w:rPr>
          <w:color w:val="0000FF"/>
        </w:rPr>
      </w:pPr>
      <w:bookmarkStart w:id="5" w:name="_k7p925pz77w0" w:colFirst="0" w:colLast="0"/>
      <w:bookmarkEnd w:id="5"/>
      <w:r>
        <w:br w:type="page"/>
      </w:r>
    </w:p>
    <w:p w14:paraId="11A3BDD9" w14:textId="77777777" w:rsidR="00AE6135" w:rsidRDefault="005500CD">
      <w:pPr>
        <w:pStyle w:val="Heading2"/>
        <w:jc w:val="both"/>
        <w:rPr>
          <w:color w:val="0000FF"/>
        </w:rPr>
      </w:pPr>
      <w:bookmarkStart w:id="6" w:name="_e9zwqfk60wmm" w:colFirst="0" w:colLast="0"/>
      <w:bookmarkEnd w:id="6"/>
      <w:r>
        <w:rPr>
          <w:color w:val="0000FF"/>
        </w:rPr>
        <w:lastRenderedPageBreak/>
        <w:t>Real Life Performance</w:t>
      </w:r>
    </w:p>
    <w:p w14:paraId="51B6E98D" w14:textId="77777777" w:rsidR="00AE6135" w:rsidRDefault="00AE6135">
      <w:pPr>
        <w:jc w:val="both"/>
      </w:pPr>
    </w:p>
    <w:p w14:paraId="712A9724" w14:textId="77777777" w:rsidR="00AE6135" w:rsidRDefault="005500CD">
      <w:pPr>
        <w:jc w:val="both"/>
      </w:pPr>
      <w:r>
        <w:t>In this subsection, the real life performance of</w:t>
      </w:r>
      <w:r>
        <w:t xml:space="preserve"> the strategy is presented.</w:t>
      </w:r>
    </w:p>
    <w:p w14:paraId="09F546E1" w14:textId="77777777" w:rsidR="00AE6135" w:rsidRDefault="00AE6135">
      <w:pPr>
        <w:jc w:val="both"/>
      </w:pPr>
    </w:p>
    <w:p w14:paraId="21ACD086" w14:textId="77777777" w:rsidR="00AE6135" w:rsidRDefault="005500CD">
      <w:pPr>
        <w:jc w:val="both"/>
      </w:pPr>
      <w:r>
        <w:t xml:space="preserve">As Chart 2 shows, the </w:t>
      </w:r>
      <w:r>
        <w:rPr>
          <w:b/>
        </w:rPr>
        <w:t>time weighted return of the strategy is more than +200% after 6 and a quarter years with two sideways periods</w:t>
      </w:r>
      <w:r>
        <w:t>. Table 2 contains the performance of the strategy by theoretical events (it means that there we</w:t>
      </w:r>
      <w:r>
        <w:t>re discrepancies in real life trading, e.g. leverage of bullish CLMT day was used on a neutral CLMT day or we stayed in position on a bearish FOMC Day +1 day instead of cash). It is worth noting that the effect of earnings events can not be found here sepa</w:t>
      </w:r>
      <w:r>
        <w:t>rately, because earnings events are stock-dependent, not portfolio-dependent (that is, earnings reports are on different days for each stock).</w:t>
      </w:r>
    </w:p>
    <w:p w14:paraId="7DC873A7" w14:textId="77777777" w:rsidR="00AE6135" w:rsidRDefault="00AE6135">
      <w:pPr>
        <w:jc w:val="both"/>
      </w:pPr>
    </w:p>
    <w:p w14:paraId="0E09B8BE" w14:textId="77777777" w:rsidR="00AE6135" w:rsidRDefault="005500CD">
      <w:pPr>
        <w:jc w:val="both"/>
      </w:pPr>
      <w:r>
        <w:t xml:space="preserve">Based on this table, it can be concluded that </w:t>
      </w:r>
      <w:r>
        <w:rPr>
          <w:b/>
        </w:rPr>
        <w:t xml:space="preserve">bullish FOMC Day -1 - Day 0, bullish Holiday days and non-bearish </w:t>
      </w:r>
      <w:r>
        <w:rPr>
          <w:b/>
        </w:rPr>
        <w:t>CLMT days were really profitable.</w:t>
      </w:r>
      <w:r>
        <w:t xml:space="preserve"> However, these</w:t>
      </w:r>
      <w:r>
        <w:rPr>
          <w:b/>
        </w:rPr>
        <w:t xml:space="preserve"> high returns can be misleading </w:t>
      </w:r>
      <w:r>
        <w:t>e.g. in case of the bullish FOMC days, where only the year 2020 was really outstanding. On bearish FOMC and Holiday days, usually we should be in 100% cash with a few exception</w:t>
      </w:r>
      <w:r>
        <w:t xml:space="preserve">s. Unfortunately, </w:t>
      </w:r>
      <w:r>
        <w:rPr>
          <w:b/>
        </w:rPr>
        <w:t>there were some discrepancies in real life trading</w:t>
      </w:r>
      <w:r>
        <w:t xml:space="preserve"> in the past for different reasons. Table 3 shows the real life leverages of the strategy by events, which are influenced by the base weights of TAA as well.</w:t>
      </w:r>
    </w:p>
    <w:p w14:paraId="26011A3B" w14:textId="77777777" w:rsidR="00AE6135" w:rsidRDefault="00AE6135">
      <w:pPr>
        <w:jc w:val="both"/>
      </w:pPr>
    </w:p>
    <w:p w14:paraId="13580EAC" w14:textId="77777777" w:rsidR="00AE6135" w:rsidRDefault="005500CD">
      <w:pPr>
        <w:jc w:val="both"/>
      </w:pPr>
      <w:r>
        <w:t xml:space="preserve">Based on the figures of this </w:t>
      </w:r>
      <w:r>
        <w:t>Table 2,</w:t>
      </w:r>
      <w:r>
        <w:rPr>
          <w:b/>
        </w:rPr>
        <w:t xml:space="preserve"> reworking the events and leverages are recommended</w:t>
      </w:r>
      <w:r>
        <w:t xml:space="preserve">. </w:t>
      </w:r>
    </w:p>
    <w:p w14:paraId="343789AB" w14:textId="77777777" w:rsidR="00AE6135" w:rsidRDefault="00AE6135">
      <w:pPr>
        <w:jc w:val="both"/>
      </w:pPr>
    </w:p>
    <w:p w14:paraId="51A92CE7" w14:textId="77777777" w:rsidR="00AE6135" w:rsidRDefault="005500CD">
      <w:pPr>
        <w:jc w:val="center"/>
      </w:pPr>
      <w:r>
        <w:rPr>
          <w:sz w:val="18"/>
          <w:szCs w:val="18"/>
        </w:rPr>
        <w:t>Chart 2: Real Life Performance of the Advanced UberTAA Strategy with GameChangers Strategy</w:t>
      </w:r>
    </w:p>
    <w:p w14:paraId="622C7434" w14:textId="77777777" w:rsidR="00AE6135" w:rsidRDefault="005500CD">
      <w:pPr>
        <w:jc w:val="center"/>
      </w:pPr>
      <w:r>
        <w:rPr>
          <w:noProof/>
        </w:rPr>
        <w:drawing>
          <wp:inline distT="114300" distB="114300" distL="114300" distR="114300" wp14:anchorId="5C10F4EA" wp14:editId="1190A135">
            <wp:extent cx="7052400" cy="4851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052400" cy="4851400"/>
                    </a:xfrm>
                    <a:prstGeom prst="rect">
                      <a:avLst/>
                    </a:prstGeom>
                    <a:ln/>
                  </pic:spPr>
                </pic:pic>
              </a:graphicData>
            </a:graphic>
          </wp:inline>
        </w:drawing>
      </w:r>
    </w:p>
    <w:p w14:paraId="5E72EA5F" w14:textId="77777777" w:rsidR="00AE6135" w:rsidRDefault="00AE6135">
      <w:pPr>
        <w:jc w:val="center"/>
      </w:pPr>
    </w:p>
    <w:p w14:paraId="79962589" w14:textId="77777777" w:rsidR="00AE6135" w:rsidRDefault="005500CD">
      <w:pPr>
        <w:jc w:val="center"/>
      </w:pPr>
      <w:r>
        <w:rPr>
          <w:sz w:val="18"/>
          <w:szCs w:val="18"/>
        </w:rPr>
        <w:lastRenderedPageBreak/>
        <w:t>Table 2: Real Life Performance of the Advanced UberTAA Strategy with GameChangers Strategy by event</w:t>
      </w:r>
      <w:r>
        <w:rPr>
          <w:sz w:val="18"/>
          <w:szCs w:val="18"/>
        </w:rPr>
        <w:t>s from 2015 to 2021</w:t>
      </w:r>
    </w:p>
    <w:p w14:paraId="102AEF9C" w14:textId="77777777" w:rsidR="00AE6135" w:rsidRDefault="005500CD">
      <w:pPr>
        <w:jc w:val="center"/>
      </w:pPr>
      <w:r>
        <w:rPr>
          <w:noProof/>
        </w:rPr>
        <w:drawing>
          <wp:inline distT="114300" distB="114300" distL="114300" distR="114300" wp14:anchorId="74852CD1" wp14:editId="34154177">
            <wp:extent cx="6838950" cy="1707379"/>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6838950" cy="1707379"/>
                    </a:xfrm>
                    <a:prstGeom prst="rect">
                      <a:avLst/>
                    </a:prstGeom>
                    <a:ln/>
                  </pic:spPr>
                </pic:pic>
              </a:graphicData>
            </a:graphic>
          </wp:inline>
        </w:drawing>
      </w:r>
    </w:p>
    <w:p w14:paraId="5A36EA71" w14:textId="77777777" w:rsidR="00AE6135" w:rsidRDefault="005500CD">
      <w:pPr>
        <w:jc w:val="center"/>
      </w:pPr>
      <w:r>
        <w:rPr>
          <w:sz w:val="18"/>
          <w:szCs w:val="18"/>
        </w:rPr>
        <w:t>Table 3: Real Life Average Leverage of the Advanced UberTAA Strategy with GameChangers Strategy by events from 2015 to 2021</w:t>
      </w:r>
    </w:p>
    <w:p w14:paraId="07CCE8CA" w14:textId="77777777" w:rsidR="00AE6135" w:rsidRDefault="005500CD">
      <w:pPr>
        <w:jc w:val="center"/>
      </w:pPr>
      <w:r>
        <w:rPr>
          <w:noProof/>
        </w:rPr>
        <w:drawing>
          <wp:inline distT="114300" distB="114300" distL="114300" distR="114300" wp14:anchorId="2E7D4FAB" wp14:editId="18661A02">
            <wp:extent cx="6796088" cy="1566876"/>
            <wp:effectExtent l="0" t="0" r="0" 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6796088" cy="1566876"/>
                    </a:xfrm>
                    <a:prstGeom prst="rect">
                      <a:avLst/>
                    </a:prstGeom>
                    <a:ln/>
                  </pic:spPr>
                </pic:pic>
              </a:graphicData>
            </a:graphic>
          </wp:inline>
        </w:drawing>
      </w:r>
    </w:p>
    <w:p w14:paraId="5B0B4AE6" w14:textId="77777777" w:rsidR="00AE6135" w:rsidRDefault="00AE6135">
      <w:pPr>
        <w:jc w:val="center"/>
      </w:pPr>
    </w:p>
    <w:p w14:paraId="5B453843" w14:textId="77777777" w:rsidR="00AE6135" w:rsidRDefault="005500CD">
      <w:pPr>
        <w:jc w:val="both"/>
      </w:pPr>
      <w:r>
        <w:t>In order to</w:t>
      </w:r>
      <w:r>
        <w:rPr>
          <w:b/>
        </w:rPr>
        <w:t xml:space="preserve"> put real performance of the strategy into context</w:t>
      </w:r>
      <w:r>
        <w:t xml:space="preserve">, a </w:t>
      </w:r>
      <w:r>
        <w:rPr>
          <w:b/>
        </w:rPr>
        <w:t>synthesized, equal-weighted, daily rebalanced, virtual GameChanger Index</w:t>
      </w:r>
      <w:r>
        <w:t xml:space="preserve"> was created using the historical GCh universes at any given moment in the past. As it can be seen in Table 4, the </w:t>
      </w:r>
      <w:r>
        <w:rPr>
          <w:b/>
        </w:rPr>
        <w:t>buy&amp;hold strategy using this virtual GCh Index is more profitable</w:t>
      </w:r>
      <w:r>
        <w:t xml:space="preserve"> tha</w:t>
      </w:r>
      <w:r>
        <w:t xml:space="preserve">n the UberTAA we use. However, </w:t>
      </w:r>
      <w:r>
        <w:rPr>
          <w:b/>
        </w:rPr>
        <w:t>if we also use the real leverage of the UberTAA for this virtual index, we get a slightly different picture</w:t>
      </w:r>
      <w:r>
        <w:t>, as Table 5 shows (Total return: Buy&amp;Hold benchmark:119% vs. Live UberTAA:186%). Chart 3 and Table 6 compares the per</w:t>
      </w:r>
      <w:r>
        <w:t xml:space="preserve">formance of these three ‘strategies’. Based on these figures, </w:t>
      </w:r>
      <w:r>
        <w:rPr>
          <w:b/>
        </w:rPr>
        <w:t>further use of The AdvencedUberTAA with GameChangers strategy is highly recommended after some reworks</w:t>
      </w:r>
      <w:r>
        <w:t>.</w:t>
      </w:r>
    </w:p>
    <w:p w14:paraId="098C52F6" w14:textId="77777777" w:rsidR="00AE6135" w:rsidRDefault="005500CD">
      <w:pPr>
        <w:jc w:val="center"/>
      </w:pPr>
      <w:r>
        <w:rPr>
          <w:sz w:val="18"/>
          <w:szCs w:val="18"/>
        </w:rPr>
        <w:t>Table 4: Theoretical Performance of the Buy&amp;Hold Virtual GameChanger Index without Leverag</w:t>
      </w:r>
      <w:r>
        <w:rPr>
          <w:sz w:val="18"/>
          <w:szCs w:val="18"/>
        </w:rPr>
        <w:t>e by events from 2015 to 2021</w:t>
      </w:r>
    </w:p>
    <w:p w14:paraId="67575B11" w14:textId="77777777" w:rsidR="00AE6135" w:rsidRDefault="005500CD">
      <w:pPr>
        <w:jc w:val="center"/>
      </w:pPr>
      <w:r>
        <w:rPr>
          <w:noProof/>
        </w:rPr>
        <w:drawing>
          <wp:inline distT="114300" distB="114300" distL="114300" distR="114300" wp14:anchorId="20006BC3" wp14:editId="4B32D1AF">
            <wp:extent cx="6921863" cy="1608865"/>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6921863" cy="1608865"/>
                    </a:xfrm>
                    <a:prstGeom prst="rect">
                      <a:avLst/>
                    </a:prstGeom>
                    <a:ln/>
                  </pic:spPr>
                </pic:pic>
              </a:graphicData>
            </a:graphic>
          </wp:inline>
        </w:drawing>
      </w:r>
    </w:p>
    <w:p w14:paraId="1D4D81C1" w14:textId="77777777" w:rsidR="00AE6135" w:rsidRDefault="005500CD">
      <w:pPr>
        <w:jc w:val="center"/>
      </w:pPr>
      <w:r>
        <w:rPr>
          <w:sz w:val="18"/>
          <w:szCs w:val="18"/>
        </w:rPr>
        <w:t>Table 5: Theoretical Performance of the Buy&amp;Hold Virtual GameChanger Index using Real Life Leverage of UberTAA by events from 2015 to 2021</w:t>
      </w:r>
    </w:p>
    <w:p w14:paraId="41779624" w14:textId="77777777" w:rsidR="00AE6135" w:rsidRDefault="005500CD">
      <w:pPr>
        <w:jc w:val="center"/>
      </w:pPr>
      <w:r>
        <w:rPr>
          <w:noProof/>
        </w:rPr>
        <w:drawing>
          <wp:inline distT="114300" distB="114300" distL="114300" distR="114300" wp14:anchorId="77A3091A" wp14:editId="44A1252E">
            <wp:extent cx="6969488" cy="161051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969488" cy="1610517"/>
                    </a:xfrm>
                    <a:prstGeom prst="rect">
                      <a:avLst/>
                    </a:prstGeom>
                    <a:ln/>
                  </pic:spPr>
                </pic:pic>
              </a:graphicData>
            </a:graphic>
          </wp:inline>
        </w:drawing>
      </w:r>
      <w:r>
        <w:br w:type="page"/>
      </w:r>
    </w:p>
    <w:p w14:paraId="23C7B26E" w14:textId="77777777" w:rsidR="00AE6135" w:rsidRDefault="005500CD">
      <w:pPr>
        <w:jc w:val="center"/>
      </w:pPr>
      <w:r>
        <w:rPr>
          <w:sz w:val="18"/>
          <w:szCs w:val="18"/>
        </w:rPr>
        <w:lastRenderedPageBreak/>
        <w:t>Chart 3: PV of the Advanced UberTAA Strategy with GameChangers Strategy vs. B&amp;H Virtual GameChanger Index with lev</w:t>
      </w:r>
      <w:r>
        <w:rPr>
          <w:sz w:val="18"/>
          <w:szCs w:val="18"/>
        </w:rPr>
        <w:t>erage</w:t>
      </w:r>
    </w:p>
    <w:p w14:paraId="3F14E726" w14:textId="77777777" w:rsidR="00AE6135" w:rsidRDefault="00AE6135">
      <w:pPr>
        <w:jc w:val="center"/>
      </w:pPr>
    </w:p>
    <w:p w14:paraId="1FF477B2" w14:textId="77777777" w:rsidR="00AE6135" w:rsidRDefault="005500CD">
      <w:pPr>
        <w:jc w:val="center"/>
      </w:pPr>
      <w:r>
        <w:rPr>
          <w:noProof/>
        </w:rPr>
        <w:drawing>
          <wp:inline distT="114300" distB="114300" distL="114300" distR="114300" wp14:anchorId="751C1D90" wp14:editId="52A724EF">
            <wp:extent cx="7052400" cy="41910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052400" cy="4191000"/>
                    </a:xfrm>
                    <a:prstGeom prst="rect">
                      <a:avLst/>
                    </a:prstGeom>
                    <a:ln/>
                  </pic:spPr>
                </pic:pic>
              </a:graphicData>
            </a:graphic>
          </wp:inline>
        </w:drawing>
      </w:r>
    </w:p>
    <w:p w14:paraId="00A0A7CF" w14:textId="77777777" w:rsidR="00AE6135" w:rsidRDefault="00AE6135">
      <w:pPr>
        <w:jc w:val="center"/>
        <w:rPr>
          <w:sz w:val="18"/>
          <w:szCs w:val="18"/>
        </w:rPr>
      </w:pPr>
    </w:p>
    <w:p w14:paraId="2E524FE5" w14:textId="77777777" w:rsidR="00AE6135" w:rsidRDefault="005500CD">
      <w:pPr>
        <w:jc w:val="center"/>
        <w:rPr>
          <w:sz w:val="18"/>
          <w:szCs w:val="18"/>
        </w:rPr>
      </w:pPr>
      <w:r>
        <w:rPr>
          <w:sz w:val="18"/>
          <w:szCs w:val="18"/>
        </w:rPr>
        <w:t>Table 6: Performance indicators from 2015 to 2021</w:t>
      </w:r>
    </w:p>
    <w:p w14:paraId="26CFD7AA" w14:textId="77777777" w:rsidR="00AE6135" w:rsidRDefault="00AE6135">
      <w:pPr>
        <w:jc w:val="center"/>
        <w:rPr>
          <w:sz w:val="18"/>
          <w:szCs w:val="18"/>
        </w:rPr>
      </w:pPr>
    </w:p>
    <w:p w14:paraId="0E916113" w14:textId="77777777" w:rsidR="00AE6135" w:rsidRDefault="005500CD">
      <w:pPr>
        <w:jc w:val="center"/>
      </w:pPr>
      <w:r>
        <w:rPr>
          <w:noProof/>
        </w:rPr>
        <w:drawing>
          <wp:inline distT="114300" distB="114300" distL="114300" distR="114300" wp14:anchorId="7140B5F8" wp14:editId="5A91E06E">
            <wp:extent cx="2619375" cy="1466850"/>
            <wp:effectExtent l="0" t="0" r="0" b="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
                    <a:srcRect/>
                    <a:stretch>
                      <a:fillRect/>
                    </a:stretch>
                  </pic:blipFill>
                  <pic:spPr>
                    <a:xfrm>
                      <a:off x="0" y="0"/>
                      <a:ext cx="2619375" cy="1466850"/>
                    </a:xfrm>
                    <a:prstGeom prst="rect">
                      <a:avLst/>
                    </a:prstGeom>
                    <a:ln/>
                  </pic:spPr>
                </pic:pic>
              </a:graphicData>
            </a:graphic>
          </wp:inline>
        </w:drawing>
      </w:r>
    </w:p>
    <w:p w14:paraId="7A45DC98" w14:textId="77777777" w:rsidR="00AE6135" w:rsidRDefault="00AE6135">
      <w:pPr>
        <w:jc w:val="center"/>
      </w:pPr>
    </w:p>
    <w:p w14:paraId="652CAEBC" w14:textId="77777777" w:rsidR="00AE6135" w:rsidRDefault="00AE6135">
      <w:pPr>
        <w:spacing w:line="331" w:lineRule="auto"/>
      </w:pPr>
    </w:p>
    <w:p w14:paraId="7E386019" w14:textId="77777777" w:rsidR="00AE6135" w:rsidRDefault="00AE6135">
      <w:pPr>
        <w:spacing w:line="331" w:lineRule="auto"/>
      </w:pPr>
    </w:p>
    <w:p w14:paraId="53CB9E4F" w14:textId="77777777" w:rsidR="00AE6135" w:rsidRDefault="00AE6135">
      <w:pPr>
        <w:spacing w:line="331" w:lineRule="auto"/>
      </w:pPr>
    </w:p>
    <w:p w14:paraId="45852706" w14:textId="77777777" w:rsidR="00AE6135" w:rsidRDefault="005500CD">
      <w:pPr>
        <w:jc w:val="both"/>
        <w:rPr>
          <w:b/>
          <w:color w:val="38761D"/>
        </w:rPr>
      </w:pPr>
      <w:r>
        <w:br w:type="page"/>
      </w:r>
    </w:p>
    <w:p w14:paraId="2036E15B" w14:textId="77777777" w:rsidR="00AE6135" w:rsidRDefault="005500CD">
      <w:pPr>
        <w:pStyle w:val="Heading1"/>
        <w:pBdr>
          <w:top w:val="nil"/>
          <w:left w:val="nil"/>
          <w:bottom w:val="nil"/>
          <w:right w:val="nil"/>
          <w:between w:val="nil"/>
        </w:pBdr>
        <w:rPr>
          <w:b/>
          <w:color w:val="38761D"/>
        </w:rPr>
      </w:pPr>
      <w:bookmarkStart w:id="7" w:name="_4flaakqsttbp" w:colFirst="0" w:colLast="0"/>
      <w:bookmarkEnd w:id="7"/>
      <w:r>
        <w:rPr>
          <w:b/>
          <w:color w:val="38761D"/>
        </w:rPr>
        <w:lastRenderedPageBreak/>
        <w:t>Ideas and Proposals for Amendments</w:t>
      </w:r>
    </w:p>
    <w:p w14:paraId="7470212B" w14:textId="77777777" w:rsidR="00AE6135" w:rsidRDefault="00AE6135">
      <w:pPr>
        <w:jc w:val="both"/>
      </w:pPr>
    </w:p>
    <w:p w14:paraId="0CB568E8" w14:textId="77777777" w:rsidR="00AE6135" w:rsidRDefault="005500CD">
      <w:pPr>
        <w:jc w:val="both"/>
      </w:pPr>
      <w:r>
        <w:t>In this section, some reworking ideas and proposals for amendments are discussed.</w:t>
      </w:r>
    </w:p>
    <w:p w14:paraId="2686508B" w14:textId="77777777" w:rsidR="00AE6135" w:rsidRDefault="00AE6135">
      <w:pPr>
        <w:jc w:val="both"/>
      </w:pPr>
    </w:p>
    <w:p w14:paraId="09CCAA2F" w14:textId="77777777" w:rsidR="00AE6135" w:rsidRDefault="005500CD">
      <w:pPr>
        <w:numPr>
          <w:ilvl w:val="0"/>
          <w:numId w:val="18"/>
        </w:numPr>
        <w:jc w:val="both"/>
        <w:rPr>
          <w:b/>
        </w:rPr>
      </w:pPr>
      <w:r>
        <w:rPr>
          <w:b/>
        </w:rPr>
        <w:t>Events and leverages should be revisited and modified.</w:t>
      </w:r>
    </w:p>
    <w:p w14:paraId="0BA97DB5" w14:textId="77777777" w:rsidR="00AE6135" w:rsidRDefault="005500CD">
      <w:pPr>
        <w:numPr>
          <w:ilvl w:val="0"/>
          <w:numId w:val="12"/>
        </w:numPr>
        <w:jc w:val="both"/>
      </w:pPr>
      <w:r>
        <w:rPr>
          <w:u w:val="single"/>
        </w:rPr>
        <w:t xml:space="preserve">Pros: </w:t>
      </w:r>
    </w:p>
    <w:p w14:paraId="004837D0" w14:textId="77777777" w:rsidR="00AE6135" w:rsidRDefault="005500CD">
      <w:pPr>
        <w:numPr>
          <w:ilvl w:val="1"/>
          <w:numId w:val="12"/>
        </w:numPr>
        <w:jc w:val="both"/>
      </w:pPr>
      <w:r>
        <w:t>FOMC days and Holidays were selected based on the past performance of the VXX. Reworking them using the virtual GCh Index is highly recommended.</w:t>
      </w:r>
    </w:p>
    <w:p w14:paraId="6D91DCBC" w14:textId="77777777" w:rsidR="00AE6135" w:rsidRDefault="005500CD">
      <w:pPr>
        <w:numPr>
          <w:ilvl w:val="1"/>
          <w:numId w:val="12"/>
        </w:numPr>
        <w:jc w:val="both"/>
      </w:pPr>
      <w:r>
        <w:t>The CLMT indicator should also be rethought.</w:t>
      </w:r>
    </w:p>
    <w:p w14:paraId="0FCDFEA7" w14:textId="77777777" w:rsidR="00AE6135" w:rsidRDefault="005500CD">
      <w:pPr>
        <w:numPr>
          <w:ilvl w:val="1"/>
          <w:numId w:val="12"/>
        </w:numPr>
        <w:jc w:val="both"/>
      </w:pPr>
      <w:r>
        <w:t>?</w:t>
      </w:r>
    </w:p>
    <w:p w14:paraId="6CAF132C" w14:textId="77777777" w:rsidR="00AE6135" w:rsidRDefault="005500CD">
      <w:pPr>
        <w:numPr>
          <w:ilvl w:val="0"/>
          <w:numId w:val="12"/>
        </w:numPr>
        <w:jc w:val="both"/>
      </w:pPr>
      <w:r>
        <w:rPr>
          <w:u w:val="single"/>
        </w:rPr>
        <w:t>Cons:</w:t>
      </w:r>
    </w:p>
    <w:p w14:paraId="137F7C44" w14:textId="77777777" w:rsidR="00AE6135" w:rsidRDefault="005500CD">
      <w:pPr>
        <w:numPr>
          <w:ilvl w:val="1"/>
          <w:numId w:val="12"/>
        </w:numPr>
        <w:jc w:val="both"/>
      </w:pPr>
      <w:r>
        <w:t>?</w:t>
      </w:r>
    </w:p>
    <w:p w14:paraId="1CCF0B28" w14:textId="77777777" w:rsidR="00AE6135" w:rsidRDefault="005500CD">
      <w:pPr>
        <w:jc w:val="both"/>
      </w:pPr>
      <w:r>
        <w:tab/>
      </w:r>
      <w:r>
        <w:rPr>
          <w:u w:val="single"/>
        </w:rPr>
        <w:t>Decision:</w:t>
      </w:r>
      <w:r>
        <w:t xml:space="preserve"> in progress</w:t>
      </w:r>
    </w:p>
    <w:p w14:paraId="4DEBB7D3" w14:textId="77777777" w:rsidR="00AE6135" w:rsidRDefault="00AE6135">
      <w:pPr>
        <w:jc w:val="both"/>
      </w:pPr>
    </w:p>
    <w:p w14:paraId="66F7FFA1" w14:textId="77777777" w:rsidR="00AE6135" w:rsidRDefault="005500CD">
      <w:pPr>
        <w:numPr>
          <w:ilvl w:val="0"/>
          <w:numId w:val="18"/>
        </w:numPr>
        <w:jc w:val="both"/>
        <w:rPr>
          <w:b/>
        </w:rPr>
      </w:pPr>
      <w:r>
        <w:rPr>
          <w:b/>
        </w:rPr>
        <w:t>Use of earnings events should al</w:t>
      </w:r>
      <w:r>
        <w:rPr>
          <w:b/>
        </w:rPr>
        <w:t>so be revisited.</w:t>
      </w:r>
    </w:p>
    <w:p w14:paraId="5316A57E" w14:textId="77777777" w:rsidR="00AE6135" w:rsidRDefault="005500CD">
      <w:pPr>
        <w:numPr>
          <w:ilvl w:val="0"/>
          <w:numId w:val="8"/>
        </w:numPr>
        <w:jc w:val="both"/>
      </w:pPr>
      <w:r>
        <w:rPr>
          <w:u w:val="single"/>
        </w:rPr>
        <w:t xml:space="preserve">Pros: </w:t>
      </w:r>
    </w:p>
    <w:p w14:paraId="26D7C318" w14:textId="77777777" w:rsidR="00AE6135" w:rsidRDefault="005500CD">
      <w:pPr>
        <w:numPr>
          <w:ilvl w:val="1"/>
          <w:numId w:val="8"/>
        </w:numPr>
        <w:jc w:val="both"/>
      </w:pPr>
      <w:r>
        <w:t>?</w:t>
      </w:r>
    </w:p>
    <w:p w14:paraId="3E642DE9" w14:textId="77777777" w:rsidR="00AE6135" w:rsidRDefault="005500CD">
      <w:pPr>
        <w:numPr>
          <w:ilvl w:val="0"/>
          <w:numId w:val="8"/>
        </w:numPr>
        <w:jc w:val="both"/>
      </w:pPr>
      <w:r>
        <w:rPr>
          <w:u w:val="single"/>
        </w:rPr>
        <w:t>Cons:</w:t>
      </w:r>
    </w:p>
    <w:p w14:paraId="24421458" w14:textId="77777777" w:rsidR="00AE6135" w:rsidRDefault="005500CD">
      <w:pPr>
        <w:numPr>
          <w:ilvl w:val="1"/>
          <w:numId w:val="8"/>
        </w:numPr>
        <w:jc w:val="both"/>
      </w:pPr>
      <w:r>
        <w:t>?</w:t>
      </w:r>
    </w:p>
    <w:p w14:paraId="16133F80" w14:textId="77777777" w:rsidR="00AE6135" w:rsidRDefault="005500CD">
      <w:pPr>
        <w:ind w:firstLine="720"/>
        <w:jc w:val="both"/>
      </w:pPr>
      <w:r>
        <w:rPr>
          <w:u w:val="single"/>
        </w:rPr>
        <w:t>Decision:</w:t>
      </w:r>
      <w:r>
        <w:t xml:space="preserve"> in progress</w:t>
      </w:r>
    </w:p>
    <w:p w14:paraId="7B77C892" w14:textId="77777777" w:rsidR="00AE6135" w:rsidRDefault="00AE6135">
      <w:pPr>
        <w:ind w:firstLine="720"/>
        <w:jc w:val="both"/>
      </w:pPr>
    </w:p>
    <w:p w14:paraId="3D567649" w14:textId="77777777" w:rsidR="00AE6135" w:rsidRDefault="005500CD">
      <w:pPr>
        <w:numPr>
          <w:ilvl w:val="0"/>
          <w:numId w:val="18"/>
        </w:numPr>
        <w:jc w:val="both"/>
        <w:rPr>
          <w:b/>
        </w:rPr>
      </w:pPr>
      <w:r>
        <w:rPr>
          <w:b/>
        </w:rPr>
        <w:t>Using Sharpe Ratio instead of Percentile Channel.</w:t>
      </w:r>
    </w:p>
    <w:p w14:paraId="3904A211" w14:textId="77777777" w:rsidR="00AE6135" w:rsidRDefault="005500CD">
      <w:pPr>
        <w:numPr>
          <w:ilvl w:val="0"/>
          <w:numId w:val="13"/>
        </w:numPr>
        <w:jc w:val="both"/>
      </w:pPr>
      <w:r>
        <w:rPr>
          <w:u w:val="single"/>
        </w:rPr>
        <w:t xml:space="preserve">Pros: </w:t>
      </w:r>
    </w:p>
    <w:p w14:paraId="01CA2DF6" w14:textId="77777777" w:rsidR="00AE6135" w:rsidRDefault="005500CD">
      <w:pPr>
        <w:numPr>
          <w:ilvl w:val="1"/>
          <w:numId w:val="13"/>
        </w:numPr>
        <w:jc w:val="both"/>
      </w:pPr>
      <w:r>
        <w:t>Easier to calculate and understand the Sharpe ratio.</w:t>
      </w:r>
    </w:p>
    <w:p w14:paraId="4451EA4B" w14:textId="77777777" w:rsidR="00AE6135" w:rsidRDefault="005500CD">
      <w:pPr>
        <w:numPr>
          <w:ilvl w:val="1"/>
          <w:numId w:val="13"/>
        </w:numPr>
        <w:jc w:val="both"/>
      </w:pPr>
      <w:r>
        <w:t xml:space="preserve">Tamas wrote </w:t>
      </w:r>
      <w:hyperlink r:id="rId17">
        <w:r>
          <w:rPr>
            <w:color w:val="1155CC"/>
            <w:u w:val="single"/>
          </w:rPr>
          <w:t>a nice study</w:t>
        </w:r>
      </w:hyperlink>
      <w:r>
        <w:t xml:space="preserve"> in connection with the Sharpe ratio.</w:t>
      </w:r>
    </w:p>
    <w:p w14:paraId="1596145F" w14:textId="77777777" w:rsidR="00AE6135" w:rsidRDefault="005500CD">
      <w:pPr>
        <w:numPr>
          <w:ilvl w:val="0"/>
          <w:numId w:val="13"/>
        </w:numPr>
        <w:jc w:val="both"/>
      </w:pPr>
      <w:r>
        <w:rPr>
          <w:u w:val="single"/>
        </w:rPr>
        <w:t>Cons:</w:t>
      </w:r>
    </w:p>
    <w:p w14:paraId="399831D1" w14:textId="77777777" w:rsidR="00AE6135" w:rsidRDefault="005500CD">
      <w:pPr>
        <w:numPr>
          <w:ilvl w:val="1"/>
          <w:numId w:val="13"/>
        </w:numPr>
        <w:jc w:val="both"/>
      </w:pPr>
      <w:r>
        <w:t>‘</w:t>
      </w:r>
      <w:hyperlink r:id="rId18">
        <w:r>
          <w:rPr>
            <w:color w:val="1155CC"/>
            <w:u w:val="single"/>
          </w:rPr>
          <w:t>Per</w:t>
        </w:r>
        <w:r>
          <w:rPr>
            <w:color w:val="1155CC"/>
            <w:u w:val="single"/>
          </w:rPr>
          <w:t>centile Channel vs. Sharpe Ratio Momentum - Developer notes</w:t>
        </w:r>
      </w:hyperlink>
      <w:r>
        <w:t>’</w:t>
      </w:r>
    </w:p>
    <w:p w14:paraId="1EBBE656" w14:textId="77777777" w:rsidR="00AE6135" w:rsidRDefault="005500CD">
      <w:pPr>
        <w:numPr>
          <w:ilvl w:val="1"/>
          <w:numId w:val="13"/>
        </w:numPr>
        <w:jc w:val="both"/>
      </w:pPr>
      <w:r>
        <w:t>Other Excel applications. Developer notes in progress.</w:t>
      </w:r>
    </w:p>
    <w:p w14:paraId="298028B1" w14:textId="77777777" w:rsidR="00AE6135" w:rsidRDefault="005500CD">
      <w:pPr>
        <w:ind w:firstLine="720"/>
        <w:jc w:val="both"/>
      </w:pPr>
      <w:r>
        <w:rPr>
          <w:u w:val="single"/>
        </w:rPr>
        <w:t>Decision:</w:t>
      </w:r>
      <w:r>
        <w:t xml:space="preserve"> Keep the use of Percentile Channel.</w:t>
      </w:r>
    </w:p>
    <w:p w14:paraId="34A5D1AA" w14:textId="77777777" w:rsidR="00AE6135" w:rsidRDefault="00AE6135">
      <w:pPr>
        <w:ind w:firstLine="720"/>
        <w:jc w:val="both"/>
      </w:pPr>
    </w:p>
    <w:p w14:paraId="5869258C" w14:textId="77777777" w:rsidR="00AE6135" w:rsidRDefault="005500CD">
      <w:pPr>
        <w:numPr>
          <w:ilvl w:val="0"/>
          <w:numId w:val="18"/>
        </w:numPr>
        <w:jc w:val="both"/>
        <w:rPr>
          <w:b/>
        </w:rPr>
      </w:pPr>
      <w:r>
        <w:rPr>
          <w:b/>
        </w:rPr>
        <w:t>Separating stocks instead of TAA rebalance to let the winners run. Use only the percentile channel part of the base strategy with some modifications. Forget volatility weighting.</w:t>
      </w:r>
    </w:p>
    <w:p w14:paraId="54D24DF1" w14:textId="77777777" w:rsidR="00AE6135" w:rsidRDefault="005500CD">
      <w:pPr>
        <w:numPr>
          <w:ilvl w:val="0"/>
          <w:numId w:val="8"/>
        </w:numPr>
        <w:jc w:val="both"/>
      </w:pPr>
      <w:r>
        <w:rPr>
          <w:u w:val="single"/>
        </w:rPr>
        <w:t xml:space="preserve">Pros: </w:t>
      </w:r>
    </w:p>
    <w:p w14:paraId="2304E77A" w14:textId="77777777" w:rsidR="00AE6135" w:rsidRDefault="005500CD">
      <w:pPr>
        <w:numPr>
          <w:ilvl w:val="1"/>
          <w:numId w:val="8"/>
        </w:numPr>
        <w:jc w:val="both"/>
      </w:pPr>
      <w:r>
        <w:t>?</w:t>
      </w:r>
    </w:p>
    <w:p w14:paraId="0E30ED65" w14:textId="77777777" w:rsidR="00AE6135" w:rsidRDefault="005500CD">
      <w:pPr>
        <w:numPr>
          <w:ilvl w:val="0"/>
          <w:numId w:val="8"/>
        </w:numPr>
        <w:jc w:val="both"/>
      </w:pPr>
      <w:r>
        <w:rPr>
          <w:u w:val="single"/>
        </w:rPr>
        <w:t>Cons:</w:t>
      </w:r>
    </w:p>
    <w:p w14:paraId="060FE668" w14:textId="77777777" w:rsidR="00AE6135" w:rsidRDefault="005500CD">
      <w:pPr>
        <w:numPr>
          <w:ilvl w:val="1"/>
          <w:numId w:val="8"/>
        </w:numPr>
        <w:jc w:val="both"/>
      </w:pPr>
      <w:r>
        <w:t xml:space="preserve">? </w:t>
      </w:r>
    </w:p>
    <w:p w14:paraId="2B06C56D" w14:textId="77777777" w:rsidR="00AE6135" w:rsidRDefault="005500CD">
      <w:pPr>
        <w:ind w:firstLine="720"/>
        <w:jc w:val="both"/>
      </w:pPr>
      <w:r>
        <w:rPr>
          <w:u w:val="single"/>
        </w:rPr>
        <w:t>Decision:</w:t>
      </w:r>
      <w:r>
        <w:t xml:space="preserve"> in progress</w:t>
      </w:r>
    </w:p>
    <w:p w14:paraId="3DD0AF6E" w14:textId="77777777" w:rsidR="00AE6135" w:rsidRDefault="00AE6135">
      <w:pPr>
        <w:ind w:firstLine="720"/>
        <w:jc w:val="both"/>
      </w:pPr>
    </w:p>
    <w:p w14:paraId="09E6D7B8" w14:textId="77777777" w:rsidR="00AE6135" w:rsidRDefault="005500CD">
      <w:pPr>
        <w:numPr>
          <w:ilvl w:val="0"/>
          <w:numId w:val="18"/>
        </w:numPr>
        <w:jc w:val="both"/>
        <w:rPr>
          <w:b/>
        </w:rPr>
      </w:pPr>
      <w:r>
        <w:rPr>
          <w:b/>
        </w:rPr>
        <w:t>?</w:t>
      </w:r>
    </w:p>
    <w:p w14:paraId="77EE6FA1" w14:textId="77777777" w:rsidR="00AE6135" w:rsidRDefault="005500CD">
      <w:pPr>
        <w:numPr>
          <w:ilvl w:val="0"/>
          <w:numId w:val="8"/>
        </w:numPr>
        <w:jc w:val="both"/>
      </w:pPr>
      <w:r>
        <w:rPr>
          <w:u w:val="single"/>
        </w:rPr>
        <w:t xml:space="preserve">Pros: </w:t>
      </w:r>
    </w:p>
    <w:p w14:paraId="113D5FC3" w14:textId="77777777" w:rsidR="00AE6135" w:rsidRDefault="005500CD">
      <w:pPr>
        <w:numPr>
          <w:ilvl w:val="1"/>
          <w:numId w:val="8"/>
        </w:numPr>
        <w:jc w:val="both"/>
      </w:pPr>
      <w:r>
        <w:t>?</w:t>
      </w:r>
    </w:p>
    <w:p w14:paraId="7A8F8172" w14:textId="77777777" w:rsidR="00AE6135" w:rsidRDefault="005500CD">
      <w:pPr>
        <w:numPr>
          <w:ilvl w:val="0"/>
          <w:numId w:val="8"/>
        </w:numPr>
        <w:jc w:val="both"/>
      </w:pPr>
      <w:r>
        <w:rPr>
          <w:u w:val="single"/>
        </w:rPr>
        <w:t>Cons:</w:t>
      </w:r>
    </w:p>
    <w:p w14:paraId="6E65E8CC" w14:textId="77777777" w:rsidR="00AE6135" w:rsidRDefault="005500CD">
      <w:pPr>
        <w:numPr>
          <w:ilvl w:val="1"/>
          <w:numId w:val="8"/>
        </w:numPr>
        <w:jc w:val="both"/>
      </w:pPr>
      <w:r>
        <w:t>?</w:t>
      </w:r>
    </w:p>
    <w:p w14:paraId="56A0DA03" w14:textId="77777777" w:rsidR="00AE6135" w:rsidRDefault="005500CD">
      <w:pPr>
        <w:ind w:firstLine="720"/>
        <w:jc w:val="both"/>
      </w:pPr>
      <w:r>
        <w:rPr>
          <w:u w:val="single"/>
        </w:rPr>
        <w:t>Decision:</w:t>
      </w:r>
      <w:r>
        <w:t xml:space="preserve"> in prog</w:t>
      </w:r>
      <w:r>
        <w:t>ress</w:t>
      </w:r>
    </w:p>
    <w:p w14:paraId="73D88153" w14:textId="77777777" w:rsidR="00AE6135" w:rsidRDefault="00AE6135">
      <w:pPr>
        <w:ind w:firstLine="720"/>
        <w:jc w:val="both"/>
      </w:pPr>
    </w:p>
    <w:p w14:paraId="53E63DFE" w14:textId="77777777" w:rsidR="00AE6135" w:rsidRDefault="005500CD">
      <w:pPr>
        <w:numPr>
          <w:ilvl w:val="0"/>
          <w:numId w:val="18"/>
        </w:numPr>
        <w:jc w:val="both"/>
        <w:rPr>
          <w:b/>
        </w:rPr>
      </w:pPr>
      <w:r>
        <w:rPr>
          <w:b/>
        </w:rPr>
        <w:t>?</w:t>
      </w:r>
    </w:p>
    <w:p w14:paraId="42E52864" w14:textId="77777777" w:rsidR="00AE6135" w:rsidRDefault="005500CD">
      <w:pPr>
        <w:numPr>
          <w:ilvl w:val="0"/>
          <w:numId w:val="8"/>
        </w:numPr>
        <w:jc w:val="both"/>
      </w:pPr>
      <w:r>
        <w:rPr>
          <w:u w:val="single"/>
        </w:rPr>
        <w:t xml:space="preserve">Pros: </w:t>
      </w:r>
    </w:p>
    <w:p w14:paraId="6C4B6C7A" w14:textId="77777777" w:rsidR="00AE6135" w:rsidRDefault="005500CD">
      <w:pPr>
        <w:numPr>
          <w:ilvl w:val="1"/>
          <w:numId w:val="8"/>
        </w:numPr>
        <w:jc w:val="both"/>
      </w:pPr>
      <w:r>
        <w:t>?</w:t>
      </w:r>
    </w:p>
    <w:p w14:paraId="248D7098" w14:textId="77777777" w:rsidR="00AE6135" w:rsidRDefault="005500CD">
      <w:pPr>
        <w:numPr>
          <w:ilvl w:val="0"/>
          <w:numId w:val="8"/>
        </w:numPr>
        <w:jc w:val="both"/>
      </w:pPr>
      <w:r>
        <w:rPr>
          <w:u w:val="single"/>
        </w:rPr>
        <w:lastRenderedPageBreak/>
        <w:t>Cons:</w:t>
      </w:r>
    </w:p>
    <w:p w14:paraId="61253CD3" w14:textId="77777777" w:rsidR="00AE6135" w:rsidRDefault="005500CD">
      <w:pPr>
        <w:numPr>
          <w:ilvl w:val="1"/>
          <w:numId w:val="8"/>
        </w:numPr>
        <w:jc w:val="both"/>
      </w:pPr>
      <w:r>
        <w:t>?</w:t>
      </w:r>
    </w:p>
    <w:p w14:paraId="6C9B6109" w14:textId="77777777" w:rsidR="00AE6135" w:rsidRDefault="005500CD">
      <w:pPr>
        <w:ind w:firstLine="720"/>
        <w:jc w:val="both"/>
      </w:pPr>
      <w:r>
        <w:rPr>
          <w:u w:val="single"/>
        </w:rPr>
        <w:t>Decision:</w:t>
      </w:r>
      <w:r>
        <w:t xml:space="preserve"> in progress</w:t>
      </w:r>
    </w:p>
    <w:p w14:paraId="1FE6962D" w14:textId="77777777" w:rsidR="00AE6135" w:rsidRDefault="00AE6135">
      <w:pPr>
        <w:jc w:val="both"/>
        <w:rPr>
          <w:b/>
        </w:rPr>
      </w:pPr>
    </w:p>
    <w:p w14:paraId="6C1BF238" w14:textId="77777777" w:rsidR="00AE6135" w:rsidRDefault="00AE6135">
      <w:pPr>
        <w:jc w:val="center"/>
        <w:rPr>
          <w:sz w:val="18"/>
          <w:szCs w:val="18"/>
        </w:rPr>
      </w:pPr>
    </w:p>
    <w:p w14:paraId="07283F31" w14:textId="77777777" w:rsidR="00AE6135" w:rsidRDefault="00AE6135">
      <w:pPr>
        <w:rPr>
          <w:sz w:val="18"/>
          <w:szCs w:val="18"/>
        </w:rPr>
      </w:pPr>
    </w:p>
    <w:p w14:paraId="2E0CDD32" w14:textId="77777777" w:rsidR="00AE6135" w:rsidRDefault="005500CD">
      <w:pPr>
        <w:pStyle w:val="Heading1"/>
        <w:rPr>
          <w:sz w:val="18"/>
          <w:szCs w:val="18"/>
        </w:rPr>
      </w:pPr>
      <w:bookmarkStart w:id="8" w:name="_4qeoo6wqehk" w:colFirst="0" w:colLast="0"/>
      <w:bookmarkEnd w:id="8"/>
      <w:r>
        <w:rPr>
          <w:b/>
          <w:color w:val="38761D"/>
        </w:rPr>
        <w:t>Ideas in Brief for Amendments</w:t>
      </w:r>
    </w:p>
    <w:p w14:paraId="3E8E88F4" w14:textId="77777777" w:rsidR="00AE6135" w:rsidRDefault="00AE6135"/>
    <w:p w14:paraId="7D28BE8C" w14:textId="77777777" w:rsidR="00AE6135" w:rsidRDefault="005500CD">
      <w:r>
        <w:t>Color coded for what can be implemented now (</w:t>
      </w:r>
      <w:r>
        <w:rPr>
          <w:sz w:val="24"/>
          <w:szCs w:val="24"/>
        </w:rPr>
        <w:t>&lt;now&gt;)</w:t>
      </w:r>
      <w:r>
        <w:t>, and what will be</w:t>
      </w:r>
      <w:r>
        <w:rPr>
          <w:color w:val="741B47"/>
        </w:rPr>
        <w:t xml:space="preserve"> implemented in the future (</w:t>
      </w:r>
      <w:r>
        <w:rPr>
          <w:color w:val="741B47"/>
          <w:sz w:val="24"/>
          <w:szCs w:val="24"/>
        </w:rPr>
        <w:t>&lt;future&gt;)</w:t>
      </w:r>
      <w:r>
        <w:t xml:space="preserve"> (as soon as we write automatization for that or some backtests). </w:t>
      </w:r>
      <w:r>
        <w:rPr>
          <w:sz w:val="24"/>
          <w:szCs w:val="24"/>
          <w:highlight w:val="yellow"/>
        </w:rPr>
        <w:t>&lt;?&gt; shows that a decision has to be made.</w:t>
      </w:r>
    </w:p>
    <w:p w14:paraId="1F22ECC2" w14:textId="77777777" w:rsidR="00AE6135" w:rsidRDefault="00AE6135">
      <w:pPr>
        <w:rPr>
          <w:sz w:val="18"/>
          <w:szCs w:val="18"/>
        </w:rPr>
      </w:pPr>
    </w:p>
    <w:p w14:paraId="19E19789" w14:textId="77777777" w:rsidR="00AE6135" w:rsidRDefault="005500CD">
      <w:pPr>
        <w:rPr>
          <w:b/>
          <w:color w:val="0000FF"/>
          <w:sz w:val="26"/>
          <w:szCs w:val="26"/>
        </w:rPr>
      </w:pPr>
      <w:r>
        <w:rPr>
          <w:b/>
          <w:color w:val="0000FF"/>
          <w:sz w:val="26"/>
          <w:szCs w:val="26"/>
        </w:rPr>
        <w:t xml:space="preserve">Mr. Charmat: </w:t>
      </w:r>
    </w:p>
    <w:p w14:paraId="7E7F1A10" w14:textId="77777777" w:rsidR="00AE6135" w:rsidRDefault="005500CD">
      <w:pPr>
        <w:numPr>
          <w:ilvl w:val="0"/>
          <w:numId w:val="4"/>
        </w:numPr>
        <w:rPr>
          <w:sz w:val="24"/>
          <w:szCs w:val="24"/>
        </w:rPr>
      </w:pPr>
      <w:r>
        <w:rPr>
          <w:sz w:val="24"/>
          <w:szCs w:val="24"/>
        </w:rPr>
        <w:t>&lt;no&gt; Using Sharpe Ratio instead of Percentile Channel: sensible idea, but backtests show no significant gain (a bit worse probably). So, we don’t switch.</w:t>
      </w:r>
    </w:p>
    <w:p w14:paraId="6D17D9F6" w14:textId="77777777" w:rsidR="00AE6135" w:rsidRDefault="00AE6135">
      <w:pPr>
        <w:numPr>
          <w:ilvl w:val="0"/>
          <w:numId w:val="4"/>
        </w:numPr>
        <w:rPr>
          <w:sz w:val="24"/>
          <w:szCs w:val="24"/>
        </w:rPr>
      </w:pPr>
    </w:p>
    <w:p w14:paraId="47119FD6" w14:textId="77777777" w:rsidR="00AE6135" w:rsidRDefault="005500CD">
      <w:pPr>
        <w:numPr>
          <w:ilvl w:val="0"/>
          <w:numId w:val="4"/>
        </w:numPr>
        <w:rPr>
          <w:sz w:val="24"/>
          <w:szCs w:val="24"/>
        </w:rPr>
      </w:pPr>
      <w:r>
        <w:rPr>
          <w:sz w:val="24"/>
          <w:szCs w:val="24"/>
        </w:rPr>
        <w:t>&lt;now&gt; FOMC: 3 days instead of 5 days. We are trading 26 GC1 stocks, so no intraday is convenient. Jus</w:t>
      </w:r>
      <w:r>
        <w:rPr>
          <w:sz w:val="24"/>
          <w:szCs w:val="24"/>
        </w:rPr>
        <w:t>t trade MOC.</w:t>
      </w:r>
    </w:p>
    <w:p w14:paraId="0A2DBD1F" w14:textId="77777777" w:rsidR="00AE6135" w:rsidRDefault="005500CD">
      <w:pPr>
        <w:numPr>
          <w:ilvl w:val="0"/>
          <w:numId w:val="4"/>
        </w:numPr>
        <w:rPr>
          <w:sz w:val="24"/>
          <w:szCs w:val="24"/>
        </w:rPr>
      </w:pPr>
      <w:r>
        <w:rPr>
          <w:sz w:val="24"/>
          <w:szCs w:val="24"/>
        </w:rPr>
        <w:t>&lt;now&gt; Seasonality: From 15th October to 31st January: +10% more leverage</w:t>
      </w:r>
    </w:p>
    <w:p w14:paraId="17BD02B7" w14:textId="77777777" w:rsidR="00AE6135" w:rsidRDefault="00AE6135">
      <w:pPr>
        <w:numPr>
          <w:ilvl w:val="0"/>
          <w:numId w:val="4"/>
        </w:numPr>
        <w:rPr>
          <w:sz w:val="24"/>
          <w:szCs w:val="24"/>
        </w:rPr>
      </w:pPr>
    </w:p>
    <w:p w14:paraId="491DDFA7" w14:textId="77777777" w:rsidR="00AE6135" w:rsidRDefault="005500CD">
      <w:pPr>
        <w:numPr>
          <w:ilvl w:val="0"/>
          <w:numId w:val="4"/>
        </w:numPr>
        <w:rPr>
          <w:sz w:val="24"/>
          <w:szCs w:val="24"/>
        </w:rPr>
      </w:pPr>
      <w:r>
        <w:rPr>
          <w:sz w:val="24"/>
          <w:szCs w:val="24"/>
        </w:rPr>
        <w:t>&lt;now, but we will try to backtest it in the future&gt; “Let the winners run” position sizing (no rebalancing). Difficult to backtest, but we can try some rules in real life</w:t>
      </w:r>
      <w:r>
        <w:rPr>
          <w:sz w:val="24"/>
          <w:szCs w:val="24"/>
        </w:rPr>
        <w:t>. Treating the 26 separate GC stocks as separate portfolios, that start with the initial same $amount. Cash is not ‘moving’ from one stock to another (even if there is an FOMC, or holiday bearish all-cash day). This kills volatility weighted position sizin</w:t>
      </w:r>
      <w:r>
        <w:rPr>
          <w:sz w:val="24"/>
          <w:szCs w:val="24"/>
        </w:rPr>
        <w:t>g, but that is OK.</w:t>
      </w:r>
    </w:p>
    <w:p w14:paraId="1A19D3DA" w14:textId="77777777" w:rsidR="00AE6135" w:rsidRDefault="005500CD">
      <w:pPr>
        <w:numPr>
          <w:ilvl w:val="0"/>
          <w:numId w:val="4"/>
        </w:numPr>
        <w:rPr>
          <w:sz w:val="24"/>
          <w:szCs w:val="24"/>
        </w:rPr>
      </w:pPr>
      <w:r>
        <w:rPr>
          <w:color w:val="741B47"/>
          <w:sz w:val="24"/>
          <w:szCs w:val="24"/>
        </w:rPr>
        <w:t>&lt;future, because we want more research or more time to think to decide&gt;</w:t>
      </w:r>
      <w:r>
        <w:rPr>
          <w:sz w:val="24"/>
          <w:szCs w:val="24"/>
        </w:rPr>
        <w:t xml:space="preserve"> Seasonax style position sizing. </w:t>
      </w:r>
    </w:p>
    <w:p w14:paraId="6BE0FEED" w14:textId="77777777" w:rsidR="00AE6135" w:rsidRDefault="005500CD">
      <w:pPr>
        <w:numPr>
          <w:ilvl w:val="1"/>
          <w:numId w:val="4"/>
        </w:numPr>
        <w:rPr>
          <w:sz w:val="24"/>
          <w:szCs w:val="24"/>
        </w:rPr>
      </w:pPr>
      <w:r>
        <w:rPr>
          <w:sz w:val="24"/>
          <w:szCs w:val="24"/>
        </w:rPr>
        <w:t>There is not too much backtest evidence that it works. Sometimes, there is evidence against it. (out of 8 GC, 4 is better-4 is worse</w:t>
      </w:r>
      <w:r>
        <w:rPr>
          <w:sz w:val="24"/>
          <w:szCs w:val="24"/>
        </w:rPr>
        <w:t xml:space="preserve">, it is completely non- working for sector ETFs). </w:t>
      </w:r>
    </w:p>
    <w:p w14:paraId="31A0B4CC" w14:textId="77777777" w:rsidR="00AE6135" w:rsidRDefault="005500CD">
      <w:pPr>
        <w:numPr>
          <w:ilvl w:val="1"/>
          <w:numId w:val="4"/>
        </w:numPr>
        <w:rPr>
          <w:sz w:val="24"/>
          <w:szCs w:val="24"/>
        </w:rPr>
      </w:pPr>
      <w:r>
        <w:rPr>
          <w:sz w:val="24"/>
          <w:szCs w:val="24"/>
        </w:rPr>
        <w:t>If we use it, then we have to decide what is the forwardlooking  number of days to use (3 days or 3 weeks).</w:t>
      </w:r>
    </w:p>
    <w:p w14:paraId="7D44C2C2" w14:textId="77777777" w:rsidR="00AE6135" w:rsidRDefault="005500CD">
      <w:pPr>
        <w:numPr>
          <w:ilvl w:val="1"/>
          <w:numId w:val="4"/>
        </w:numPr>
        <w:rPr>
          <w:sz w:val="24"/>
          <w:szCs w:val="24"/>
        </w:rPr>
      </w:pPr>
      <w:r>
        <w:rPr>
          <w:sz w:val="24"/>
          <w:szCs w:val="24"/>
        </w:rPr>
        <w:t>Short term, it can be done manually with the Seasonax website. But it is not suggested to do manu</w:t>
      </w:r>
      <w:r>
        <w:rPr>
          <w:sz w:val="24"/>
          <w:szCs w:val="24"/>
        </w:rPr>
        <w:t>ally (long-term) with Seasonax. We need to write a lot of program code to automatize this.</w:t>
      </w:r>
    </w:p>
    <w:p w14:paraId="51F085B6" w14:textId="77777777" w:rsidR="00AE6135" w:rsidRDefault="005500CD">
      <w:pPr>
        <w:numPr>
          <w:ilvl w:val="1"/>
          <w:numId w:val="4"/>
        </w:numPr>
        <w:rPr>
          <w:sz w:val="24"/>
          <w:szCs w:val="24"/>
        </w:rPr>
      </w:pPr>
      <w:r>
        <w:rPr>
          <w:sz w:val="24"/>
          <w:szCs w:val="24"/>
        </w:rPr>
        <w:t>If we do Seasonax in that framework, can we stop the separate manually traded Seasonax portfolio</w:t>
      </w:r>
    </w:p>
    <w:p w14:paraId="13466D10" w14:textId="77777777" w:rsidR="00AE6135" w:rsidRDefault="00AE6135">
      <w:pPr>
        <w:numPr>
          <w:ilvl w:val="0"/>
          <w:numId w:val="4"/>
        </w:numPr>
        <w:rPr>
          <w:color w:val="741B47"/>
          <w:sz w:val="24"/>
          <w:szCs w:val="24"/>
        </w:rPr>
      </w:pPr>
    </w:p>
    <w:p w14:paraId="0FD2BF67" w14:textId="77777777" w:rsidR="00AE6135" w:rsidRDefault="005500CD">
      <w:pPr>
        <w:numPr>
          <w:ilvl w:val="0"/>
          <w:numId w:val="4"/>
        </w:numPr>
        <w:rPr>
          <w:color w:val="741B47"/>
          <w:sz w:val="24"/>
          <w:szCs w:val="24"/>
        </w:rPr>
      </w:pPr>
      <w:r>
        <w:rPr>
          <w:color w:val="741B47"/>
          <w:sz w:val="24"/>
          <w:szCs w:val="24"/>
        </w:rPr>
        <w:t>&lt;future&gt; Market timer (SPX 50/200-day MA) should be based on QQQ, r</w:t>
      </w:r>
      <w:r>
        <w:rPr>
          <w:color w:val="741B47"/>
          <w:sz w:val="24"/>
          <w:szCs w:val="24"/>
        </w:rPr>
        <w:t>ather than SPY (a backtest can be done before implementing it)</w:t>
      </w:r>
    </w:p>
    <w:p w14:paraId="23059BED" w14:textId="77777777" w:rsidR="00AE6135" w:rsidRDefault="005500CD">
      <w:pPr>
        <w:numPr>
          <w:ilvl w:val="0"/>
          <w:numId w:val="4"/>
        </w:numPr>
        <w:rPr>
          <w:sz w:val="24"/>
          <w:szCs w:val="24"/>
        </w:rPr>
      </w:pPr>
      <w:r>
        <w:rPr>
          <w:color w:val="741B47"/>
          <w:sz w:val="24"/>
          <w:szCs w:val="24"/>
        </w:rPr>
        <w:t xml:space="preserve">&lt;future&gt; Cash substitute: instead of TLT, just stay in cash for a while. Later research if there is another cash substitute (which works better in inflation environment, maybe 2-3-7 years bond </w:t>
      </w:r>
      <w:r>
        <w:rPr>
          <w:color w:val="741B47"/>
          <w:sz w:val="24"/>
          <w:szCs w:val="24"/>
        </w:rPr>
        <w:t>(SHY), or the utils (XLU))</w:t>
      </w:r>
    </w:p>
    <w:p w14:paraId="293B8DD8" w14:textId="77777777" w:rsidR="00AE6135" w:rsidRDefault="00AE6135">
      <w:pPr>
        <w:rPr>
          <w:sz w:val="18"/>
          <w:szCs w:val="18"/>
        </w:rPr>
      </w:pPr>
    </w:p>
    <w:p w14:paraId="6CBD5A87" w14:textId="77777777" w:rsidR="00AE6135" w:rsidRDefault="005500CD">
      <w:pPr>
        <w:rPr>
          <w:b/>
          <w:color w:val="0000FF"/>
          <w:sz w:val="26"/>
          <w:szCs w:val="26"/>
        </w:rPr>
      </w:pPr>
      <w:r>
        <w:rPr>
          <w:b/>
          <w:color w:val="0000FF"/>
          <w:sz w:val="26"/>
          <w:szCs w:val="26"/>
        </w:rPr>
        <w:t xml:space="preserve">George: </w:t>
      </w:r>
    </w:p>
    <w:p w14:paraId="3746DCB0" w14:textId="77777777" w:rsidR="00AE6135" w:rsidRDefault="005500CD">
      <w:pPr>
        <w:numPr>
          <w:ilvl w:val="0"/>
          <w:numId w:val="17"/>
        </w:numPr>
        <w:rPr>
          <w:sz w:val="24"/>
          <w:szCs w:val="24"/>
        </w:rPr>
      </w:pPr>
      <w:r>
        <w:rPr>
          <w:sz w:val="24"/>
          <w:szCs w:val="24"/>
        </w:rPr>
        <w:t>&lt;now&gt; Stop the current 50% under-leverage, so it is a full, normal portfolio</w:t>
      </w:r>
    </w:p>
    <w:p w14:paraId="348D184A" w14:textId="77777777" w:rsidR="00AE6135" w:rsidRDefault="005500CD">
      <w:pPr>
        <w:numPr>
          <w:ilvl w:val="0"/>
          <w:numId w:val="17"/>
        </w:numPr>
        <w:rPr>
          <w:sz w:val="24"/>
          <w:szCs w:val="24"/>
        </w:rPr>
      </w:pPr>
      <w:r>
        <w:rPr>
          <w:sz w:val="24"/>
          <w:szCs w:val="24"/>
        </w:rPr>
        <w:lastRenderedPageBreak/>
        <w:t xml:space="preserve">&lt;now&gt; </w:t>
      </w:r>
      <w:r>
        <w:rPr>
          <w:rFonts w:ascii="Arial Unicode MS" w:eastAsia="Arial Unicode MS" w:hAnsi="Arial Unicode MS" w:cs="Arial Unicode MS"/>
          <w:sz w:val="24"/>
          <w:szCs w:val="24"/>
        </w:rPr>
        <w:t>Use the later-modified leverages (Earnings report Day -5 - Day -1: +25% → +50%;, CLMT bullish day: +20% → +50%; CLMT neutral day: -20% →</w:t>
      </w:r>
      <w:r>
        <w:rPr>
          <w:rFonts w:ascii="Arial Unicode MS" w:eastAsia="Arial Unicode MS" w:hAnsi="Arial Unicode MS" w:cs="Arial Unicode MS"/>
          <w:sz w:val="24"/>
          <w:szCs w:val="24"/>
        </w:rPr>
        <w:t xml:space="preserve"> +0%; CLMT bearish day: -60% → -20%) (The Live UberTaaGC did beat the B&amp;H-with-RL-leverage (Total return: Buy&amp;Hold benchmark:119% vs. Live UberTAA:186%), but it didn't beat the B&amp;H-with-100%leverage. Because it was only 76% leveraged on average. We should </w:t>
      </w:r>
      <w:r>
        <w:rPr>
          <w:rFonts w:ascii="Arial Unicode MS" w:eastAsia="Arial Unicode MS" w:hAnsi="Arial Unicode MS" w:cs="Arial Unicode MS"/>
          <w:sz w:val="24"/>
          <w:szCs w:val="24"/>
        </w:rPr>
        <w:t>try to be close to 100% average leverage, which means in bullish times, we need much more leverage.)</w:t>
      </w:r>
    </w:p>
    <w:p w14:paraId="23E9AC3F" w14:textId="77777777" w:rsidR="00AE6135" w:rsidRDefault="005500CD">
      <w:pPr>
        <w:numPr>
          <w:ilvl w:val="0"/>
          <w:numId w:val="17"/>
        </w:numPr>
        <w:rPr>
          <w:sz w:val="24"/>
          <w:szCs w:val="24"/>
        </w:rPr>
      </w:pPr>
      <w:r>
        <w:rPr>
          <w:sz w:val="24"/>
          <w:szCs w:val="24"/>
          <w:highlight w:val="yellow"/>
        </w:rPr>
        <w:t>&lt;?, think about it tomorrow&gt;</w:t>
      </w:r>
      <w:r>
        <w:rPr>
          <w:sz w:val="24"/>
          <w:szCs w:val="24"/>
        </w:rPr>
        <w:t xml:space="preserve"> GC1 universe: currently 26 stocks. If we change the universe, it is the time now. See </w:t>
      </w:r>
      <w:hyperlink r:id="rId19" w:anchor="bookmark=kix.wdovxcgck2sg">
        <w:r>
          <w:rPr>
            <w:color w:val="1155CC"/>
            <w:sz w:val="24"/>
            <w:szCs w:val="24"/>
            <w:u w:val="single"/>
          </w:rPr>
          <w:t>historical GC</w:t>
        </w:r>
      </w:hyperlink>
      <w:r>
        <w:rPr>
          <w:sz w:val="24"/>
          <w:szCs w:val="24"/>
        </w:rPr>
        <w:t xml:space="preserve"> list. Suggestion: demote ZM, ROKU (suppress it) from GC1 to GC2. What else?  TWLO?</w:t>
      </w:r>
    </w:p>
    <w:p w14:paraId="5681ACCD" w14:textId="77777777" w:rsidR="00AE6135" w:rsidRDefault="00AE6135">
      <w:pPr>
        <w:numPr>
          <w:ilvl w:val="0"/>
          <w:numId w:val="17"/>
        </w:numPr>
        <w:rPr>
          <w:sz w:val="24"/>
          <w:szCs w:val="24"/>
        </w:rPr>
      </w:pPr>
    </w:p>
    <w:p w14:paraId="47CF0BFD" w14:textId="77777777" w:rsidR="00AE6135" w:rsidRDefault="00AE6135">
      <w:pPr>
        <w:rPr>
          <w:sz w:val="18"/>
          <w:szCs w:val="18"/>
        </w:rPr>
      </w:pPr>
    </w:p>
    <w:p w14:paraId="6D0BC8BE" w14:textId="77777777" w:rsidR="00AE6135" w:rsidRDefault="00AE6135">
      <w:pPr>
        <w:rPr>
          <w:sz w:val="18"/>
          <w:szCs w:val="18"/>
        </w:rPr>
      </w:pPr>
    </w:p>
    <w:p w14:paraId="78210713" w14:textId="77777777" w:rsidR="00AE6135" w:rsidRDefault="005500CD">
      <w:pPr>
        <w:rPr>
          <w:sz w:val="24"/>
          <w:szCs w:val="24"/>
        </w:rPr>
      </w:pPr>
      <w:r>
        <w:rPr>
          <w:b/>
          <w:color w:val="0000FF"/>
          <w:sz w:val="26"/>
          <w:szCs w:val="26"/>
        </w:rPr>
        <w:t xml:space="preserve">Balazs: </w:t>
      </w:r>
    </w:p>
    <w:p w14:paraId="26194D07" w14:textId="77777777" w:rsidR="00AE6135" w:rsidRDefault="005500CD">
      <w:pPr>
        <w:numPr>
          <w:ilvl w:val="0"/>
          <w:numId w:val="17"/>
        </w:numPr>
        <w:rPr>
          <w:color w:val="741B47"/>
          <w:sz w:val="24"/>
          <w:szCs w:val="24"/>
        </w:rPr>
      </w:pPr>
      <w:r>
        <w:rPr>
          <w:color w:val="741B47"/>
          <w:sz w:val="24"/>
          <w:szCs w:val="24"/>
        </w:rPr>
        <w:t>&lt;future&gt; Seasonalities, like FOMC days, Holidays, TotM, etc. were selected based on the past performance of the VXX. Reworking them using the virtual GCh Index.</w:t>
      </w:r>
    </w:p>
    <w:p w14:paraId="33ACD964" w14:textId="77777777" w:rsidR="00AE6135" w:rsidRDefault="005500CD">
      <w:pPr>
        <w:pStyle w:val="Heading1"/>
        <w:jc w:val="both"/>
        <w:rPr>
          <w:b/>
          <w:color w:val="38761D"/>
        </w:rPr>
      </w:pPr>
      <w:bookmarkStart w:id="9" w:name="_oj440t1p2b1t" w:colFirst="0" w:colLast="0"/>
      <w:bookmarkEnd w:id="9"/>
      <w:r>
        <w:br w:type="page"/>
      </w:r>
    </w:p>
    <w:p w14:paraId="091C8EA0" w14:textId="77777777" w:rsidR="00AE6135" w:rsidRDefault="005500CD">
      <w:pPr>
        <w:pStyle w:val="Heading1"/>
        <w:jc w:val="both"/>
        <w:rPr>
          <w:b/>
          <w:color w:val="38761D"/>
        </w:rPr>
      </w:pPr>
      <w:bookmarkStart w:id="10" w:name="_5lswbi7358dl" w:colFirst="0" w:colLast="0"/>
      <w:bookmarkEnd w:id="10"/>
      <w:r>
        <w:rPr>
          <w:b/>
          <w:color w:val="38761D"/>
        </w:rPr>
        <w:lastRenderedPageBreak/>
        <w:t>Modified live rules from 2021-11-16 (last update of rules: 2021-11-16)</w:t>
      </w:r>
    </w:p>
    <w:p w14:paraId="27983391" w14:textId="77777777" w:rsidR="00AE6135" w:rsidRDefault="00AE6135"/>
    <w:p w14:paraId="14FF184C" w14:textId="77777777" w:rsidR="00AE6135" w:rsidRDefault="005500CD">
      <w:pPr>
        <w:jc w:val="both"/>
      </w:pPr>
      <w:r>
        <w:t>From 2021-11-16, the volatility based Varadi’s tactical asset allocation method has been changed to a ‘let the winners run’ type strategy with 100% PV again.</w:t>
      </w:r>
    </w:p>
    <w:p w14:paraId="1953CE30" w14:textId="77777777" w:rsidR="00AE6135" w:rsidRDefault="00AE6135">
      <w:pPr>
        <w:jc w:val="both"/>
      </w:pPr>
    </w:p>
    <w:p w14:paraId="3F19D237" w14:textId="77777777" w:rsidR="00AE6135" w:rsidRDefault="005500CD">
      <w:pPr>
        <w:jc w:val="both"/>
      </w:pPr>
      <w:r>
        <w:t>It calculates the current weight of each stock individually using the percentile channel method (</w:t>
      </w:r>
      <w:r>
        <w:t>as previously) but there is no rebalance between stocks. It means that the 60, 120, 180, 252-day percentile channel signals - corresponding to 3, 6, 9 and 12 months in the momentum literature - (4 separate systems) with a 75% long entry and 25% exit thresh</w:t>
      </w:r>
      <w:r>
        <w:t xml:space="preserve">old are used to calculate the base weights of the assets (0%, 25%, 50%, 75% or 100%). Treating the 18 separate GCh stocks as separate portfolios, that start with the initial same $amount. Cash is not ‘moving’ from one stock to another (even if there is an </w:t>
      </w:r>
      <w:r>
        <w:t>FOMC, or holiday bearish all-cash day), i.e. there is no pooling.</w:t>
      </w:r>
    </w:p>
    <w:p w14:paraId="5CA26C75" w14:textId="77777777" w:rsidR="00AE6135" w:rsidRDefault="00AE6135">
      <w:pPr>
        <w:jc w:val="both"/>
      </w:pPr>
    </w:p>
    <w:p w14:paraId="5E27B498" w14:textId="77777777" w:rsidR="00AE6135" w:rsidRDefault="005500CD">
      <w:pPr>
        <w:jc w:val="both"/>
      </w:pPr>
      <w:r>
        <w:t xml:space="preserve">After that, these base weights are </w:t>
      </w:r>
      <w:r>
        <w:rPr>
          <w:b/>
        </w:rPr>
        <w:t xml:space="preserve">multiplied with different types of leverage indicators </w:t>
      </w:r>
      <w:r>
        <w:t>(in the following hierarchy) - as previously:</w:t>
      </w:r>
    </w:p>
    <w:p w14:paraId="3448213B" w14:textId="77777777" w:rsidR="00AE6135" w:rsidRDefault="005500CD">
      <w:pPr>
        <w:numPr>
          <w:ilvl w:val="0"/>
          <w:numId w:val="16"/>
        </w:numPr>
        <w:jc w:val="both"/>
        <w:rPr>
          <w:b/>
        </w:rPr>
      </w:pPr>
      <w:r>
        <w:rPr>
          <w:b/>
        </w:rPr>
        <w:t>FOMC meeting based indicator (only 3-day FOMC strateg</w:t>
      </w:r>
      <w:r>
        <w:rPr>
          <w:b/>
        </w:rPr>
        <w:t>y!),</w:t>
      </w:r>
    </w:p>
    <w:p w14:paraId="4E2FB17E" w14:textId="77777777" w:rsidR="00AE6135" w:rsidRDefault="005500CD">
      <w:pPr>
        <w:numPr>
          <w:ilvl w:val="0"/>
          <w:numId w:val="16"/>
        </w:numPr>
        <w:jc w:val="both"/>
        <w:rPr>
          <w:b/>
        </w:rPr>
      </w:pPr>
      <w:r>
        <w:rPr>
          <w:b/>
        </w:rPr>
        <w:t>Earnings based indicator,</w:t>
      </w:r>
    </w:p>
    <w:p w14:paraId="16B91F8B" w14:textId="77777777" w:rsidR="00AE6135" w:rsidRDefault="005500CD">
      <w:pPr>
        <w:numPr>
          <w:ilvl w:val="0"/>
          <w:numId w:val="16"/>
        </w:numPr>
        <w:jc w:val="both"/>
        <w:rPr>
          <w:b/>
        </w:rPr>
      </w:pPr>
      <w:r>
        <w:rPr>
          <w:b/>
        </w:rPr>
        <w:t>Holiday based indicator,</w:t>
      </w:r>
    </w:p>
    <w:p w14:paraId="56FBD922" w14:textId="77777777" w:rsidR="00AE6135" w:rsidRDefault="005500CD">
      <w:pPr>
        <w:numPr>
          <w:ilvl w:val="0"/>
          <w:numId w:val="16"/>
        </w:numPr>
        <w:jc w:val="both"/>
        <w:rPr>
          <w:b/>
        </w:rPr>
      </w:pPr>
      <w:r>
        <w:rPr>
          <w:b/>
        </w:rPr>
        <w:t>CLMT based indicator.</w:t>
      </w:r>
    </w:p>
    <w:p w14:paraId="16C5CBB0" w14:textId="77777777" w:rsidR="00AE6135" w:rsidRDefault="00AE6135">
      <w:pPr>
        <w:jc w:val="both"/>
        <w:rPr>
          <w:b/>
        </w:rPr>
      </w:pPr>
    </w:p>
    <w:p w14:paraId="3D23ECB7" w14:textId="77777777" w:rsidR="00AE6135" w:rsidRDefault="005500CD">
      <w:pPr>
        <w:jc w:val="both"/>
      </w:pPr>
      <w:r>
        <w:t>Chart 4 shows the modified flowchart of the Advanced UberTAA Strategy with GameChangers Strategy.</w:t>
      </w:r>
    </w:p>
    <w:p w14:paraId="263CF0CA" w14:textId="77777777" w:rsidR="00AE6135" w:rsidRDefault="00AE6135">
      <w:pPr>
        <w:jc w:val="both"/>
      </w:pPr>
    </w:p>
    <w:p w14:paraId="0AEE33BA" w14:textId="77777777" w:rsidR="00AE6135" w:rsidRDefault="005500CD">
      <w:pPr>
        <w:jc w:val="both"/>
      </w:pPr>
      <w:r>
        <w:t>In addition, occasionally there may be other additional leverages based on dis</w:t>
      </w:r>
      <w:r>
        <w:t>cretionary decisions. For example, from 15th October to 31st January: +10% more leverage.</w:t>
      </w:r>
    </w:p>
    <w:p w14:paraId="6F431ED7" w14:textId="77777777" w:rsidR="00AE6135" w:rsidRDefault="00AE6135">
      <w:pPr>
        <w:jc w:val="both"/>
      </w:pPr>
    </w:p>
    <w:p w14:paraId="7D0307C0" w14:textId="77777777" w:rsidR="00AE6135" w:rsidRDefault="005500CD">
      <w:pPr>
        <w:jc w:val="both"/>
      </w:pPr>
      <w:r>
        <w:t>Current positions and weights can be found here:</w:t>
      </w:r>
    </w:p>
    <w:p w14:paraId="784D5572" w14:textId="77777777" w:rsidR="00AE6135" w:rsidRDefault="005500CD">
      <w:pPr>
        <w:jc w:val="both"/>
      </w:pPr>
      <w:hyperlink r:id="rId20">
        <w:r>
          <w:rPr>
            <w:color w:val="0000EE"/>
            <w:u w:val="single"/>
          </w:rPr>
          <w:t>AdvancedUberT</w:t>
        </w:r>
        <w:r>
          <w:rPr>
            <w:color w:val="0000EE"/>
            <w:u w:val="single"/>
          </w:rPr>
          <w:t>AA with GCh Live</w:t>
        </w:r>
      </w:hyperlink>
      <w:r>
        <w:br w:type="page"/>
      </w:r>
    </w:p>
    <w:p w14:paraId="49D3EAA1" w14:textId="77777777" w:rsidR="00AE6135" w:rsidRDefault="005500CD">
      <w:pPr>
        <w:jc w:val="center"/>
      </w:pPr>
      <w:r>
        <w:rPr>
          <w:sz w:val="18"/>
          <w:szCs w:val="18"/>
        </w:rPr>
        <w:lastRenderedPageBreak/>
        <w:t>Chart 4: Flowchart of Advanced UberTAA Strategy with GameChangers Strategy</w:t>
      </w:r>
      <w:r>
        <w:rPr>
          <w:noProof/>
        </w:rPr>
        <w:lastRenderedPageBreak/>
        <w:drawing>
          <wp:inline distT="114300" distB="114300" distL="114300" distR="114300" wp14:anchorId="295BC72F" wp14:editId="40F52D24">
            <wp:extent cx="5917948" cy="9003938"/>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5917948" cy="9003938"/>
                    </a:xfrm>
                    <a:prstGeom prst="rect">
                      <a:avLst/>
                    </a:prstGeom>
                    <a:ln/>
                  </pic:spPr>
                </pic:pic>
              </a:graphicData>
            </a:graphic>
          </wp:inline>
        </w:drawing>
      </w:r>
    </w:p>
    <w:p w14:paraId="61DCF1D6" w14:textId="77777777" w:rsidR="00AE6135" w:rsidRDefault="005500CD">
      <w:pPr>
        <w:pStyle w:val="Heading1"/>
        <w:jc w:val="both"/>
      </w:pPr>
      <w:bookmarkStart w:id="11" w:name="_adz25eb23lly" w:colFirst="0" w:colLast="0"/>
      <w:bookmarkEnd w:id="11"/>
      <w:r>
        <w:rPr>
          <w:b/>
          <w:color w:val="38761D"/>
        </w:rPr>
        <w:lastRenderedPageBreak/>
        <w:t>Revisiting Event- and Seasonality Signals - 2022-03-21</w:t>
      </w:r>
    </w:p>
    <w:p w14:paraId="7436864A" w14:textId="77777777" w:rsidR="00AE6135" w:rsidRDefault="00AE6135">
      <w:pPr>
        <w:pBdr>
          <w:top w:val="nil"/>
          <w:left w:val="nil"/>
          <w:bottom w:val="nil"/>
          <w:right w:val="nil"/>
          <w:between w:val="nil"/>
        </w:pBdr>
        <w:jc w:val="both"/>
      </w:pPr>
    </w:p>
    <w:p w14:paraId="6ACAC622" w14:textId="77777777" w:rsidR="00AE6135" w:rsidRDefault="005500CD">
      <w:pPr>
        <w:pBdr>
          <w:top w:val="nil"/>
          <w:left w:val="nil"/>
          <w:bottom w:val="nil"/>
          <w:right w:val="nil"/>
          <w:between w:val="nil"/>
        </w:pBdr>
        <w:jc w:val="both"/>
      </w:pPr>
      <w:r>
        <w:t xml:space="preserve">In this </w:t>
      </w:r>
      <w:r>
        <w:t xml:space="preserve">section, the </w:t>
      </w:r>
      <w:r>
        <w:rPr>
          <w:b/>
        </w:rPr>
        <w:t>revision of the currently played event- and seasonality based leverage indicator</w:t>
      </w:r>
      <w:r>
        <w:t xml:space="preserve"> is presented</w:t>
      </w:r>
      <w:r>
        <w:t xml:space="preserve"> </w:t>
      </w:r>
      <w:r>
        <w:t>and</w:t>
      </w:r>
      <w:r>
        <w:rPr>
          <w:b/>
        </w:rPr>
        <w:t xml:space="preserve"> suggestions</w:t>
      </w:r>
      <w:r>
        <w:rPr>
          <w:b/>
        </w:rPr>
        <w:t xml:space="preserve"> for possible changes</w:t>
      </w:r>
      <w:r>
        <w:t xml:space="preserve"> are made. It is worth </w:t>
      </w:r>
      <w:r>
        <w:t>emphasising</w:t>
      </w:r>
      <w:r>
        <w:t xml:space="preserve"> that now we only deal with the </w:t>
      </w:r>
      <w:r>
        <w:rPr>
          <w:b/>
        </w:rPr>
        <w:t>direct impact of the selec</w:t>
      </w:r>
      <w:r>
        <w:rPr>
          <w:b/>
        </w:rPr>
        <w:t xml:space="preserve">ted </w:t>
      </w:r>
      <w:r>
        <w:rPr>
          <w:b/>
        </w:rPr>
        <w:t>event</w:t>
      </w:r>
      <w:r>
        <w:rPr>
          <w:b/>
        </w:rPr>
        <w:t>s on the strategy</w:t>
      </w:r>
      <w:r>
        <w:t xml:space="preserve">. Other </w:t>
      </w:r>
      <w:r>
        <w:t>effects ((optional October to January) calendar seasonality, earning reports, market leverage indicators, etc.) were/will be examined separately.</w:t>
      </w:r>
    </w:p>
    <w:p w14:paraId="001FECEF" w14:textId="77777777" w:rsidR="00AE6135" w:rsidRDefault="005500CD">
      <w:pPr>
        <w:pBdr>
          <w:top w:val="nil"/>
          <w:left w:val="nil"/>
          <w:bottom w:val="nil"/>
          <w:right w:val="nil"/>
          <w:between w:val="nil"/>
        </w:pBdr>
        <w:jc w:val="both"/>
      </w:pPr>
      <w:r>
        <w:t xml:space="preserve"> </w:t>
      </w:r>
    </w:p>
    <w:p w14:paraId="63D1338F" w14:textId="77777777" w:rsidR="00AE6135" w:rsidRDefault="005500CD">
      <w:pPr>
        <w:pBdr>
          <w:top w:val="nil"/>
          <w:left w:val="nil"/>
          <w:bottom w:val="nil"/>
          <w:right w:val="nil"/>
          <w:between w:val="nil"/>
        </w:pBdr>
        <w:jc w:val="both"/>
      </w:pPr>
      <w:r>
        <w:t>Since</w:t>
      </w:r>
      <w:r>
        <w:rPr>
          <w:b/>
        </w:rPr>
        <w:t xml:space="preserve"> the signals currently being played were developed based on the past performance of the VXX</w:t>
      </w:r>
      <w:r>
        <w:t>, we thought</w:t>
      </w:r>
      <w:r>
        <w:t xml:space="preserve"> it would be </w:t>
      </w:r>
      <w:r>
        <w:rPr>
          <w:b/>
        </w:rPr>
        <w:t>worth reviewing them using our GameChanger stocks</w:t>
      </w:r>
      <w:r>
        <w:t xml:space="preserve">. As a first step, we needed to </w:t>
      </w:r>
      <w:r>
        <w:rPr>
          <w:b/>
        </w:rPr>
        <w:t>create a GameChanger Index</w:t>
      </w:r>
      <w:r>
        <w:t xml:space="preserve"> that might be </w:t>
      </w:r>
      <w:r>
        <w:rPr>
          <w:b/>
        </w:rPr>
        <w:t>better able to represent the universe we wanted to play</w:t>
      </w:r>
      <w:r>
        <w:t xml:space="preserve"> than the QQQ itself. After lengthy research, </w:t>
      </w:r>
      <w:r>
        <w:rPr>
          <w:b/>
        </w:rPr>
        <w:t>the index was develo</w:t>
      </w:r>
      <w:r>
        <w:rPr>
          <w:b/>
        </w:rPr>
        <w:t>ped</w:t>
      </w:r>
      <w:r>
        <w:t xml:space="preserve"> by choosing the following rules:</w:t>
      </w:r>
    </w:p>
    <w:p w14:paraId="6BB3F1A1" w14:textId="77777777" w:rsidR="00AE6135" w:rsidRDefault="005500CD">
      <w:pPr>
        <w:numPr>
          <w:ilvl w:val="0"/>
          <w:numId w:val="3"/>
        </w:numPr>
        <w:pBdr>
          <w:top w:val="nil"/>
          <w:left w:val="nil"/>
          <w:bottom w:val="nil"/>
          <w:right w:val="nil"/>
          <w:between w:val="nil"/>
        </w:pBdr>
        <w:jc w:val="both"/>
      </w:pPr>
      <w:r>
        <w:t xml:space="preserve">The </w:t>
      </w:r>
      <w:r>
        <w:rPr>
          <w:b/>
        </w:rPr>
        <w:t>base ticker universe is the currently played GameChanger universe</w:t>
      </w:r>
      <w:r>
        <w:t xml:space="preserve"> (with 18 companies at the moment), but 7 of them are left out for different reasons (e.g. not enough history etc.)). So, the GCIndex is the composite of 11 stocks.</w:t>
      </w:r>
    </w:p>
    <w:p w14:paraId="71499F4D" w14:textId="77777777" w:rsidR="00AE6135" w:rsidRDefault="005500CD">
      <w:pPr>
        <w:numPr>
          <w:ilvl w:val="0"/>
          <w:numId w:val="3"/>
        </w:numPr>
        <w:pBdr>
          <w:top w:val="nil"/>
          <w:left w:val="nil"/>
          <w:bottom w:val="nil"/>
          <w:right w:val="nil"/>
          <w:between w:val="nil"/>
        </w:pBdr>
        <w:jc w:val="both"/>
      </w:pPr>
      <w:r>
        <w:rPr>
          <w:highlight w:val="yellow"/>
        </w:rPr>
        <w:t xml:space="preserve">We only play stocks in a given year that were </w:t>
      </w:r>
      <w:r>
        <w:rPr>
          <w:b/>
          <w:highlight w:val="yellow"/>
        </w:rPr>
        <w:t>in the top 15% of the Nasdaq100 in terms of o</w:t>
      </w:r>
      <w:r>
        <w:rPr>
          <w:b/>
          <w:highlight w:val="yellow"/>
        </w:rPr>
        <w:t>rdering by market cap at the end of last year</w:t>
      </w:r>
      <w:r>
        <w:rPr>
          <w:highlight w:val="yellow"/>
        </w:rPr>
        <w:t xml:space="preserve">. </w:t>
      </w:r>
      <w:r>
        <w:t>This helps reduce the</w:t>
      </w:r>
      <w:r>
        <w:rPr>
          <w:b/>
        </w:rPr>
        <w:t xml:space="preserve"> selection bias </w:t>
      </w:r>
      <w:r>
        <w:t>a bit, although it is still present in the index. Table RES1 contains the composition of the index from year to year.</w:t>
      </w:r>
    </w:p>
    <w:p w14:paraId="307149E1" w14:textId="77777777" w:rsidR="00AE6135" w:rsidRDefault="005500CD">
      <w:pPr>
        <w:numPr>
          <w:ilvl w:val="0"/>
          <w:numId w:val="3"/>
        </w:numPr>
        <w:pBdr>
          <w:top w:val="nil"/>
          <w:left w:val="nil"/>
          <w:bottom w:val="nil"/>
          <w:right w:val="nil"/>
          <w:between w:val="nil"/>
        </w:pBdr>
        <w:jc w:val="both"/>
      </w:pPr>
      <w:r>
        <w:t xml:space="preserve">After several options were tried out, we deliberately </w:t>
      </w:r>
      <w:r>
        <w:t xml:space="preserve">chose </w:t>
      </w:r>
      <w:r>
        <w:rPr>
          <w:b/>
        </w:rPr>
        <w:t>equal weighting</w:t>
      </w:r>
      <w:r>
        <w:t xml:space="preserve"> (with daily rebalance). A market cap-weighted index would be closer to QQQ than the strategy we play in real life.</w:t>
      </w:r>
    </w:p>
    <w:p w14:paraId="052C0ECA" w14:textId="77777777" w:rsidR="00AE6135" w:rsidRDefault="00AE6135">
      <w:pPr>
        <w:pBdr>
          <w:top w:val="nil"/>
          <w:left w:val="nil"/>
          <w:bottom w:val="nil"/>
          <w:right w:val="nil"/>
          <w:between w:val="nil"/>
        </w:pBdr>
        <w:ind w:left="720"/>
        <w:jc w:val="both"/>
      </w:pPr>
    </w:p>
    <w:p w14:paraId="06400AE4" w14:textId="77777777" w:rsidR="00AE6135" w:rsidRDefault="005500CD">
      <w:pPr>
        <w:pBdr>
          <w:top w:val="nil"/>
          <w:left w:val="nil"/>
          <w:bottom w:val="nil"/>
          <w:right w:val="nil"/>
          <w:between w:val="nil"/>
        </w:pBdr>
        <w:jc w:val="both"/>
      </w:pPr>
      <w:r>
        <w:t>The past performance of this GameChanger Index can be found in Chart RES1a-b and in Table RES2.</w:t>
      </w:r>
    </w:p>
    <w:p w14:paraId="61EE8672" w14:textId="77777777" w:rsidR="00AE6135" w:rsidRDefault="00AE6135">
      <w:pPr>
        <w:pBdr>
          <w:top w:val="nil"/>
          <w:left w:val="nil"/>
          <w:bottom w:val="nil"/>
          <w:right w:val="nil"/>
          <w:between w:val="nil"/>
        </w:pBdr>
        <w:jc w:val="both"/>
      </w:pPr>
    </w:p>
    <w:p w14:paraId="16A8B768" w14:textId="77777777" w:rsidR="00AE6135" w:rsidRDefault="00AE6135">
      <w:pPr>
        <w:pBdr>
          <w:top w:val="nil"/>
          <w:left w:val="nil"/>
          <w:bottom w:val="nil"/>
          <w:right w:val="nil"/>
          <w:between w:val="nil"/>
        </w:pBdr>
        <w:jc w:val="both"/>
      </w:pPr>
    </w:p>
    <w:p w14:paraId="6190CB26" w14:textId="77777777" w:rsidR="00AE6135" w:rsidRDefault="005500CD">
      <w:pPr>
        <w:jc w:val="center"/>
        <w:rPr>
          <w:sz w:val="18"/>
          <w:szCs w:val="18"/>
        </w:rPr>
      </w:pPr>
      <w:r>
        <w:rPr>
          <w:sz w:val="18"/>
          <w:szCs w:val="18"/>
        </w:rPr>
        <w:t>Table RES1: The composition of the GameChanger Index from year to year</w:t>
      </w:r>
    </w:p>
    <w:p w14:paraId="0ACE5DC1" w14:textId="77777777" w:rsidR="00AE6135" w:rsidRDefault="00AE6135">
      <w:pPr>
        <w:jc w:val="center"/>
        <w:rPr>
          <w:sz w:val="18"/>
          <w:szCs w:val="18"/>
        </w:rPr>
      </w:pPr>
    </w:p>
    <w:p w14:paraId="29EF6CA3" w14:textId="77777777" w:rsidR="00AE6135" w:rsidRDefault="005500CD">
      <w:pPr>
        <w:pBdr>
          <w:top w:val="nil"/>
          <w:left w:val="nil"/>
          <w:bottom w:val="nil"/>
          <w:right w:val="nil"/>
          <w:between w:val="nil"/>
        </w:pBdr>
        <w:jc w:val="both"/>
      </w:pPr>
      <w:r>
        <w:rPr>
          <w:noProof/>
        </w:rPr>
        <w:drawing>
          <wp:inline distT="114300" distB="114300" distL="114300" distR="114300" wp14:anchorId="18D19A78" wp14:editId="3C1F9FA5">
            <wp:extent cx="7052400" cy="4013200"/>
            <wp:effectExtent l="0" t="0" r="0" b="0"/>
            <wp:docPr id="3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a:stretch>
                      <a:fillRect/>
                    </a:stretch>
                  </pic:blipFill>
                  <pic:spPr>
                    <a:xfrm>
                      <a:off x="0" y="0"/>
                      <a:ext cx="7052400" cy="4013200"/>
                    </a:xfrm>
                    <a:prstGeom prst="rect">
                      <a:avLst/>
                    </a:prstGeom>
                    <a:ln/>
                  </pic:spPr>
                </pic:pic>
              </a:graphicData>
            </a:graphic>
          </wp:inline>
        </w:drawing>
      </w:r>
      <w:r>
        <w:br w:type="page"/>
      </w:r>
    </w:p>
    <w:p w14:paraId="6127738B" w14:textId="77777777" w:rsidR="00AE6135" w:rsidRDefault="005500CD">
      <w:pPr>
        <w:jc w:val="center"/>
      </w:pPr>
      <w:r>
        <w:rPr>
          <w:sz w:val="18"/>
          <w:szCs w:val="18"/>
        </w:rPr>
        <w:lastRenderedPageBreak/>
        <w:t>Chart RES1a: GameChanger Index vs. QQQ and SPY</w:t>
      </w:r>
    </w:p>
    <w:p w14:paraId="41887C87" w14:textId="77777777" w:rsidR="00AE6135" w:rsidRDefault="005500CD">
      <w:pPr>
        <w:pBdr>
          <w:top w:val="nil"/>
          <w:left w:val="nil"/>
          <w:bottom w:val="nil"/>
          <w:right w:val="nil"/>
          <w:between w:val="nil"/>
        </w:pBdr>
        <w:jc w:val="center"/>
      </w:pPr>
      <w:r>
        <w:rPr>
          <w:noProof/>
        </w:rPr>
        <w:drawing>
          <wp:inline distT="114300" distB="114300" distL="114300" distR="114300" wp14:anchorId="243C63AC" wp14:editId="3BC87216">
            <wp:extent cx="6912338" cy="4362245"/>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6912338" cy="4362245"/>
                    </a:xfrm>
                    <a:prstGeom prst="rect">
                      <a:avLst/>
                    </a:prstGeom>
                    <a:ln/>
                  </pic:spPr>
                </pic:pic>
              </a:graphicData>
            </a:graphic>
          </wp:inline>
        </w:drawing>
      </w:r>
    </w:p>
    <w:p w14:paraId="2C1E2980" w14:textId="77777777" w:rsidR="00AE6135" w:rsidRDefault="005500CD">
      <w:pPr>
        <w:jc w:val="center"/>
      </w:pPr>
      <w:r>
        <w:rPr>
          <w:sz w:val="18"/>
          <w:szCs w:val="18"/>
        </w:rPr>
        <w:t>Chart RES1b: GameChanger Index vs. QQQ and SPY - logarithmic scale</w:t>
      </w:r>
    </w:p>
    <w:p w14:paraId="1C2AE0E7" w14:textId="77777777" w:rsidR="00AE6135" w:rsidRDefault="005500CD">
      <w:pPr>
        <w:pBdr>
          <w:top w:val="nil"/>
          <w:left w:val="nil"/>
          <w:bottom w:val="nil"/>
          <w:right w:val="nil"/>
          <w:between w:val="nil"/>
        </w:pBdr>
        <w:jc w:val="center"/>
      </w:pPr>
      <w:r>
        <w:rPr>
          <w:noProof/>
        </w:rPr>
        <w:drawing>
          <wp:inline distT="114300" distB="114300" distL="114300" distR="114300" wp14:anchorId="13CD7D1A" wp14:editId="4D451062">
            <wp:extent cx="6931711" cy="4355738"/>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6931711" cy="4355738"/>
                    </a:xfrm>
                    <a:prstGeom prst="rect">
                      <a:avLst/>
                    </a:prstGeom>
                    <a:ln/>
                  </pic:spPr>
                </pic:pic>
              </a:graphicData>
            </a:graphic>
          </wp:inline>
        </w:drawing>
      </w:r>
      <w:r>
        <w:br w:type="page"/>
      </w:r>
    </w:p>
    <w:p w14:paraId="3402C9BF" w14:textId="77777777" w:rsidR="00AE6135" w:rsidRDefault="005500CD">
      <w:pPr>
        <w:jc w:val="center"/>
      </w:pPr>
      <w:r>
        <w:rPr>
          <w:sz w:val="18"/>
          <w:szCs w:val="18"/>
        </w:rPr>
        <w:lastRenderedPageBreak/>
        <w:t xml:space="preserve">Table RES2: Performance indicators: GameChanger Index vs. QQQ </w:t>
      </w:r>
      <w:r>
        <w:rPr>
          <w:sz w:val="18"/>
          <w:szCs w:val="18"/>
        </w:rPr>
        <w:t>and SPY - 2004-2021</w:t>
      </w:r>
    </w:p>
    <w:p w14:paraId="6A027755" w14:textId="77777777" w:rsidR="00AE6135" w:rsidRDefault="005500CD">
      <w:pPr>
        <w:pBdr>
          <w:top w:val="nil"/>
          <w:left w:val="nil"/>
          <w:bottom w:val="nil"/>
          <w:right w:val="nil"/>
          <w:between w:val="nil"/>
        </w:pBdr>
        <w:jc w:val="center"/>
      </w:pPr>
      <w:r>
        <w:rPr>
          <w:noProof/>
        </w:rPr>
        <w:drawing>
          <wp:inline distT="114300" distB="114300" distL="114300" distR="114300" wp14:anchorId="6D925372" wp14:editId="21982012">
            <wp:extent cx="3071813" cy="1746545"/>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3071813" cy="1746545"/>
                    </a:xfrm>
                    <a:prstGeom prst="rect">
                      <a:avLst/>
                    </a:prstGeom>
                    <a:ln/>
                  </pic:spPr>
                </pic:pic>
              </a:graphicData>
            </a:graphic>
          </wp:inline>
        </w:drawing>
      </w:r>
    </w:p>
    <w:p w14:paraId="7BA8D4A3" w14:textId="77777777" w:rsidR="00AE6135" w:rsidRDefault="00AE6135">
      <w:pPr>
        <w:pBdr>
          <w:top w:val="nil"/>
          <w:left w:val="nil"/>
          <w:bottom w:val="nil"/>
          <w:right w:val="nil"/>
          <w:between w:val="nil"/>
        </w:pBdr>
        <w:jc w:val="center"/>
      </w:pPr>
    </w:p>
    <w:p w14:paraId="16F26C7A" w14:textId="77777777" w:rsidR="00AE6135" w:rsidRDefault="005500CD">
      <w:pPr>
        <w:pBdr>
          <w:top w:val="nil"/>
          <w:left w:val="nil"/>
          <w:bottom w:val="nil"/>
          <w:right w:val="nil"/>
          <w:between w:val="nil"/>
        </w:pBdr>
        <w:jc w:val="both"/>
      </w:pPr>
      <w:r>
        <w:t>To examine the performance of our new GameChanger Index (as well as QQQ and SPY) around the previously selected events (FOMC meeting, holidays and other events</w:t>
      </w:r>
      <w:r>
        <w:rPr>
          <w:vertAlign w:val="superscript"/>
        </w:rPr>
        <w:footnoteReference w:id="2"/>
      </w:r>
      <w:r>
        <w:t xml:space="preserve"> like OPEX, VIXFUTEX, TotM, TotMM and TotQuarter), </w:t>
      </w:r>
      <w:r>
        <w:rPr>
          <w:b/>
        </w:rPr>
        <w:t>the development of an</w:t>
      </w:r>
      <w:r>
        <w:rPr>
          <w:b/>
        </w:rPr>
        <w:t xml:space="preserve"> Excel-based calculator was needed</w:t>
      </w:r>
      <w:r>
        <w:t xml:space="preserve"> (which can be </w:t>
      </w:r>
      <w:r>
        <w:rPr>
          <w:b/>
        </w:rPr>
        <w:t xml:space="preserve">downloaded from </w:t>
      </w:r>
      <w:hyperlink r:id="rId26">
        <w:r>
          <w:rPr>
            <w:b/>
            <w:color w:val="1155CC"/>
            <w:u w:val="single"/>
          </w:rPr>
          <w:t>here</w:t>
        </w:r>
      </w:hyperlink>
      <w:r>
        <w:t>). Using it makes it</w:t>
      </w:r>
      <w:r>
        <w:rPr>
          <w:b/>
        </w:rPr>
        <w:t xml:space="preserve"> easier to determine the signals</w:t>
      </w:r>
      <w:r>
        <w:t xml:space="preserve"> we want to play. However, it is worth noti</w:t>
      </w:r>
      <w:r>
        <w:t xml:space="preserve">ng that </w:t>
      </w:r>
      <w:r>
        <w:rPr>
          <w:b/>
        </w:rPr>
        <w:t>in some cases, the lack of enough data and outliers made it significantly more difficult to select recommendable signals</w:t>
      </w:r>
      <w:r>
        <w:t xml:space="preserve">. </w:t>
      </w:r>
    </w:p>
    <w:p w14:paraId="6D383027" w14:textId="77777777" w:rsidR="00AE6135" w:rsidRDefault="00AE6135">
      <w:pPr>
        <w:pBdr>
          <w:top w:val="nil"/>
          <w:left w:val="nil"/>
          <w:bottom w:val="nil"/>
          <w:right w:val="nil"/>
          <w:between w:val="nil"/>
        </w:pBdr>
        <w:jc w:val="both"/>
      </w:pPr>
    </w:p>
    <w:p w14:paraId="1F9C2BFA" w14:textId="77777777" w:rsidR="00AE6135" w:rsidRDefault="005500CD">
      <w:pPr>
        <w:pBdr>
          <w:top w:val="nil"/>
          <w:left w:val="nil"/>
          <w:bottom w:val="nil"/>
          <w:right w:val="nil"/>
          <w:between w:val="nil"/>
        </w:pBdr>
        <w:jc w:val="both"/>
      </w:pPr>
      <w:r>
        <w:t xml:space="preserve">In the first part of the calculator, for each event, a </w:t>
      </w:r>
      <w:r>
        <w:rPr>
          <w:b/>
        </w:rPr>
        <w:t>+-5 day time window</w:t>
      </w:r>
      <w:r>
        <w:t xml:space="preserve"> was examined. Both </w:t>
      </w:r>
      <w:r>
        <w:rPr>
          <w:b/>
        </w:rPr>
        <w:t>AMean and QMean</w:t>
      </w:r>
      <w:r>
        <w:t xml:space="preserve"> are displayed </w:t>
      </w:r>
      <w:r>
        <w:t xml:space="preserve">in tables, and even the significance indicator </w:t>
      </w:r>
      <w:r>
        <w:rPr>
          <w:b/>
        </w:rPr>
        <w:t>p-value</w:t>
      </w:r>
      <w:r>
        <w:t xml:space="preserve"> (the smaller, the more significant a given deviation is) relative to </w:t>
      </w:r>
      <w:r>
        <w:rPr>
          <w:b/>
        </w:rPr>
        <w:t>both the zero return and the mean return</w:t>
      </w:r>
      <w:r>
        <w:t xml:space="preserve"> can be seen there. In case of ‘other events’ (OPEX, VIXFUTEX, TotM, TotMM and TotQ) the dat</w:t>
      </w:r>
      <w:r>
        <w:t xml:space="preserve">a are also </w:t>
      </w:r>
      <w:r>
        <w:rPr>
          <w:b/>
        </w:rPr>
        <w:t>broken down by month</w:t>
      </w:r>
      <w:r>
        <w:t xml:space="preserve">. That is, e.g. the TotM effect can also be examined separately only in the case of March-April. This may </w:t>
      </w:r>
      <w:r>
        <w:rPr>
          <w:b/>
        </w:rPr>
        <w:t>facilitate the development of even more specific signals</w:t>
      </w:r>
      <w:r>
        <w:t xml:space="preserve">, although </w:t>
      </w:r>
      <w:r>
        <w:rPr>
          <w:b/>
        </w:rPr>
        <w:t>significant distortions may occur due to limited dat</w:t>
      </w:r>
      <w:r>
        <w:rPr>
          <w:b/>
        </w:rPr>
        <w:t>a</w:t>
      </w:r>
      <w:r>
        <w:t xml:space="preserve">. If someone wants to narrow down the examined period, a </w:t>
      </w:r>
      <w:r>
        <w:rPr>
          <w:b/>
        </w:rPr>
        <w:t>selected period</w:t>
      </w:r>
      <w:r>
        <w:t xml:space="preserve"> can be created by setting the parameters. Some examples from the calculator can be seen in Table RES3a-d.</w:t>
      </w:r>
    </w:p>
    <w:p w14:paraId="454FC733" w14:textId="77777777" w:rsidR="00AE6135" w:rsidRDefault="00AE6135">
      <w:pPr>
        <w:pBdr>
          <w:top w:val="nil"/>
          <w:left w:val="nil"/>
          <w:bottom w:val="nil"/>
          <w:right w:val="nil"/>
          <w:between w:val="nil"/>
        </w:pBdr>
        <w:jc w:val="both"/>
      </w:pPr>
    </w:p>
    <w:p w14:paraId="2099BDE8" w14:textId="77777777" w:rsidR="00AE6135" w:rsidRDefault="00AE6135">
      <w:pPr>
        <w:pBdr>
          <w:top w:val="nil"/>
          <w:left w:val="nil"/>
          <w:bottom w:val="nil"/>
          <w:right w:val="nil"/>
          <w:between w:val="nil"/>
        </w:pBdr>
        <w:jc w:val="both"/>
      </w:pPr>
    </w:p>
    <w:p w14:paraId="4517209B" w14:textId="77777777" w:rsidR="00AE6135" w:rsidRDefault="005500CD">
      <w:pPr>
        <w:pBdr>
          <w:top w:val="nil"/>
          <w:left w:val="nil"/>
          <w:bottom w:val="nil"/>
          <w:right w:val="nil"/>
          <w:between w:val="nil"/>
        </w:pBdr>
        <w:jc w:val="center"/>
        <w:sectPr w:rsidR="00AE6135">
          <w:headerReference w:type="even" r:id="rId27"/>
          <w:headerReference w:type="default" r:id="rId28"/>
          <w:footerReference w:type="even" r:id="rId29"/>
          <w:footerReference w:type="default" r:id="rId30"/>
          <w:headerReference w:type="first" r:id="rId31"/>
          <w:footerReference w:type="first" r:id="rId32"/>
          <w:pgSz w:w="12240" w:h="15840"/>
          <w:pgMar w:top="566" w:right="566" w:bottom="566" w:left="566" w:header="0" w:footer="720" w:gutter="0"/>
          <w:pgNumType w:start="1"/>
          <w:cols w:space="720"/>
        </w:sectPr>
      </w:pPr>
      <w:r>
        <w:br w:type="page"/>
      </w:r>
    </w:p>
    <w:p w14:paraId="234AC469" w14:textId="77777777" w:rsidR="00AE6135" w:rsidRDefault="005500CD">
      <w:pPr>
        <w:jc w:val="center"/>
      </w:pPr>
      <w:r>
        <w:rPr>
          <w:sz w:val="18"/>
          <w:szCs w:val="18"/>
        </w:rPr>
        <w:lastRenderedPageBreak/>
        <w:t>Table RES3a: Performance and significance analysis of QQQ, SPY and GameChanger Index around FOMC announcement day + recommended signals</w:t>
      </w:r>
    </w:p>
    <w:p w14:paraId="065DAB6B" w14:textId="77777777" w:rsidR="00AE6135" w:rsidRDefault="005500CD">
      <w:pPr>
        <w:pBdr>
          <w:top w:val="nil"/>
          <w:left w:val="nil"/>
          <w:bottom w:val="nil"/>
          <w:right w:val="nil"/>
          <w:between w:val="nil"/>
        </w:pBdr>
        <w:jc w:val="center"/>
      </w:pPr>
      <w:r>
        <w:rPr>
          <w:noProof/>
        </w:rPr>
        <w:drawing>
          <wp:inline distT="114300" distB="114300" distL="114300" distR="114300" wp14:anchorId="64131C7E" wp14:editId="4C38F254">
            <wp:extent cx="8953500" cy="1603894"/>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8953500" cy="1603894"/>
                    </a:xfrm>
                    <a:prstGeom prst="rect">
                      <a:avLst/>
                    </a:prstGeom>
                    <a:ln/>
                  </pic:spPr>
                </pic:pic>
              </a:graphicData>
            </a:graphic>
          </wp:inline>
        </w:drawing>
      </w:r>
    </w:p>
    <w:p w14:paraId="5285CEFC" w14:textId="77777777" w:rsidR="00AE6135" w:rsidRDefault="005500CD">
      <w:pPr>
        <w:jc w:val="center"/>
      </w:pPr>
      <w:r>
        <w:rPr>
          <w:sz w:val="18"/>
          <w:szCs w:val="18"/>
        </w:rPr>
        <w:t>Table RES3b: Performance and significance analysis of QQQ, SPY and GameChanger Index around New Year’s day + recommend</w:t>
      </w:r>
      <w:r>
        <w:rPr>
          <w:sz w:val="18"/>
          <w:szCs w:val="18"/>
        </w:rPr>
        <w:t>ed signals</w:t>
      </w:r>
    </w:p>
    <w:p w14:paraId="72626C57" w14:textId="77777777" w:rsidR="00AE6135" w:rsidRDefault="005500CD">
      <w:pPr>
        <w:pBdr>
          <w:top w:val="nil"/>
          <w:left w:val="nil"/>
          <w:bottom w:val="nil"/>
          <w:right w:val="nil"/>
          <w:between w:val="nil"/>
        </w:pBdr>
        <w:jc w:val="center"/>
      </w:pPr>
      <w:r>
        <w:rPr>
          <w:noProof/>
        </w:rPr>
        <w:drawing>
          <wp:inline distT="114300" distB="114300" distL="114300" distR="114300" wp14:anchorId="3FB55137" wp14:editId="29F97683">
            <wp:extent cx="8924925" cy="1498483"/>
            <wp:effectExtent l="0" t="0" r="0" b="0"/>
            <wp:docPr id="5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4"/>
                    <a:srcRect/>
                    <a:stretch>
                      <a:fillRect/>
                    </a:stretch>
                  </pic:blipFill>
                  <pic:spPr>
                    <a:xfrm>
                      <a:off x="0" y="0"/>
                      <a:ext cx="8924925" cy="1498483"/>
                    </a:xfrm>
                    <a:prstGeom prst="rect">
                      <a:avLst/>
                    </a:prstGeom>
                    <a:ln/>
                  </pic:spPr>
                </pic:pic>
              </a:graphicData>
            </a:graphic>
          </wp:inline>
        </w:drawing>
      </w:r>
    </w:p>
    <w:p w14:paraId="44E33ACB" w14:textId="77777777" w:rsidR="00AE6135" w:rsidRDefault="005500CD">
      <w:pPr>
        <w:jc w:val="center"/>
      </w:pPr>
      <w:r>
        <w:rPr>
          <w:sz w:val="18"/>
          <w:szCs w:val="18"/>
        </w:rPr>
        <w:t>Table RES3c: Performance and significance analysis of QQQ, SPY and GameChanger Index around Turn of the Mid-Month day + recommended signals</w:t>
      </w:r>
    </w:p>
    <w:p w14:paraId="5C535AE1" w14:textId="77777777" w:rsidR="00AE6135" w:rsidRDefault="005500CD">
      <w:pPr>
        <w:pBdr>
          <w:top w:val="nil"/>
          <w:left w:val="nil"/>
          <w:bottom w:val="nil"/>
          <w:right w:val="nil"/>
          <w:between w:val="nil"/>
        </w:pBdr>
        <w:jc w:val="center"/>
      </w:pPr>
      <w:r>
        <w:rPr>
          <w:noProof/>
        </w:rPr>
        <w:drawing>
          <wp:inline distT="114300" distB="114300" distL="114300" distR="114300" wp14:anchorId="624436A9" wp14:editId="6DF1DEA3">
            <wp:extent cx="8934450" cy="149697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8934450" cy="1496970"/>
                    </a:xfrm>
                    <a:prstGeom prst="rect">
                      <a:avLst/>
                    </a:prstGeom>
                    <a:ln/>
                  </pic:spPr>
                </pic:pic>
              </a:graphicData>
            </a:graphic>
          </wp:inline>
        </w:drawing>
      </w:r>
    </w:p>
    <w:p w14:paraId="04D2617A" w14:textId="77777777" w:rsidR="00AE6135" w:rsidRDefault="005500CD">
      <w:pPr>
        <w:jc w:val="center"/>
      </w:pPr>
      <w:r>
        <w:rPr>
          <w:sz w:val="18"/>
          <w:szCs w:val="18"/>
        </w:rPr>
        <w:t>Table RES3d: Performance and significance analysis of QQQ, SPY and GameChanger Index around Turn of t</w:t>
      </w:r>
      <w:r>
        <w:rPr>
          <w:sz w:val="18"/>
          <w:szCs w:val="18"/>
        </w:rPr>
        <w:t>he Mid-Month day in October</w:t>
      </w:r>
    </w:p>
    <w:p w14:paraId="15F242D7" w14:textId="77777777" w:rsidR="00AE6135" w:rsidRDefault="005500CD">
      <w:pPr>
        <w:pBdr>
          <w:top w:val="nil"/>
          <w:left w:val="nil"/>
          <w:bottom w:val="nil"/>
          <w:right w:val="nil"/>
          <w:between w:val="nil"/>
        </w:pBdr>
        <w:jc w:val="center"/>
      </w:pPr>
      <w:r>
        <w:rPr>
          <w:noProof/>
        </w:rPr>
        <w:drawing>
          <wp:inline distT="114300" distB="114300" distL="114300" distR="114300" wp14:anchorId="72F70CF8" wp14:editId="0AB98CBE">
            <wp:extent cx="8839200" cy="148723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8839200" cy="1487230"/>
                    </a:xfrm>
                    <a:prstGeom prst="rect">
                      <a:avLst/>
                    </a:prstGeom>
                    <a:ln/>
                  </pic:spPr>
                </pic:pic>
              </a:graphicData>
            </a:graphic>
          </wp:inline>
        </w:drawing>
      </w:r>
    </w:p>
    <w:p w14:paraId="09FAEA75" w14:textId="77777777" w:rsidR="00AE6135" w:rsidRDefault="005500CD">
      <w:pPr>
        <w:jc w:val="both"/>
      </w:pPr>
      <w:r>
        <w:lastRenderedPageBreak/>
        <w:t xml:space="preserve">In the other part of the calculator, </w:t>
      </w:r>
      <w:r>
        <w:rPr>
          <w:b/>
        </w:rPr>
        <w:t>recommended signals, leverages, performance indicators and PV charts</w:t>
      </w:r>
      <w:r>
        <w:t xml:space="preserve"> can be found. The recommended signals are collected in tabular form (Table RES4). The performance of the strategy based </w:t>
      </w:r>
      <w:r>
        <w:t xml:space="preserve">on these and adjustable leverages (Table RES5 - can be modified in the calculator) can then be tracked in a logarithmic PV chart (Chart RES2) as well as in a performance table (Table RES6). Based on these figures it can be concluded that </w:t>
      </w:r>
      <w:r>
        <w:rPr>
          <w:b/>
        </w:rPr>
        <w:t>nearly twice the C</w:t>
      </w:r>
      <w:r>
        <w:rPr>
          <w:b/>
        </w:rPr>
        <w:t>AGR of the buy&amp;hold strategy can be achieved using the recommended signals, and even the MDD decreases slightly</w:t>
      </w:r>
      <w:r>
        <w:t xml:space="preserve">. Using these signals, the strategy is </w:t>
      </w:r>
      <w:r>
        <w:rPr>
          <w:b/>
        </w:rPr>
        <w:t>in cash almost 15% of the time</w:t>
      </w:r>
      <w:r>
        <w:t xml:space="preserve">. The only </w:t>
      </w:r>
      <w:r>
        <w:rPr>
          <w:b/>
        </w:rPr>
        <w:t>major drawback is that the strategy has to be traded almost every</w:t>
      </w:r>
      <w:r>
        <w:rPr>
          <w:b/>
        </w:rPr>
        <w:t xml:space="preserve"> two days on average</w:t>
      </w:r>
      <w:r>
        <w:t xml:space="preserve"> (~43% of days). Most of the time, it is leverage adjustment.</w:t>
      </w:r>
    </w:p>
    <w:p w14:paraId="7A012E64" w14:textId="77777777" w:rsidR="00AE6135" w:rsidRDefault="00AE6135">
      <w:pPr>
        <w:jc w:val="both"/>
      </w:pPr>
    </w:p>
    <w:p w14:paraId="1A5DB2C2" w14:textId="77777777" w:rsidR="00AE6135" w:rsidRDefault="005500CD">
      <w:pPr>
        <w:jc w:val="center"/>
        <w:rPr>
          <w:sz w:val="18"/>
          <w:szCs w:val="18"/>
        </w:rPr>
      </w:pPr>
      <w:r>
        <w:rPr>
          <w:sz w:val="18"/>
          <w:szCs w:val="18"/>
        </w:rPr>
        <w:t>Table RES4: Recommended signals</w:t>
      </w:r>
    </w:p>
    <w:p w14:paraId="179F7CD8" w14:textId="77777777" w:rsidR="00AE6135" w:rsidRDefault="00AE6135">
      <w:pPr>
        <w:jc w:val="center"/>
        <w:rPr>
          <w:sz w:val="18"/>
          <w:szCs w:val="18"/>
        </w:rPr>
      </w:pPr>
    </w:p>
    <w:p w14:paraId="5C851F11" w14:textId="77777777" w:rsidR="00AE6135" w:rsidRDefault="005500CD">
      <w:pPr>
        <w:pBdr>
          <w:top w:val="nil"/>
          <w:left w:val="nil"/>
          <w:bottom w:val="nil"/>
          <w:right w:val="nil"/>
          <w:between w:val="nil"/>
        </w:pBdr>
        <w:jc w:val="center"/>
      </w:pPr>
      <w:r>
        <w:rPr>
          <w:noProof/>
        </w:rPr>
        <w:drawing>
          <wp:inline distT="114300" distB="114300" distL="114300" distR="114300" wp14:anchorId="0B59183D" wp14:editId="74038D03">
            <wp:extent cx="9338400" cy="2019300"/>
            <wp:effectExtent l="0" t="0" r="0" b="0"/>
            <wp:docPr id="4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7"/>
                    <a:srcRect/>
                    <a:stretch>
                      <a:fillRect/>
                    </a:stretch>
                  </pic:blipFill>
                  <pic:spPr>
                    <a:xfrm>
                      <a:off x="0" y="0"/>
                      <a:ext cx="9338400" cy="2019300"/>
                    </a:xfrm>
                    <a:prstGeom prst="rect">
                      <a:avLst/>
                    </a:prstGeom>
                    <a:ln/>
                  </pic:spPr>
                </pic:pic>
              </a:graphicData>
            </a:graphic>
          </wp:inline>
        </w:drawing>
      </w:r>
    </w:p>
    <w:p w14:paraId="7A05BCA5" w14:textId="77777777" w:rsidR="00AE6135" w:rsidRDefault="00AE6135">
      <w:pPr>
        <w:jc w:val="center"/>
        <w:rPr>
          <w:sz w:val="18"/>
          <w:szCs w:val="18"/>
        </w:rPr>
      </w:pPr>
    </w:p>
    <w:p w14:paraId="4922EE3E" w14:textId="77777777" w:rsidR="00AE6135" w:rsidRDefault="005500CD">
      <w:pPr>
        <w:jc w:val="center"/>
        <w:rPr>
          <w:sz w:val="18"/>
          <w:szCs w:val="18"/>
        </w:rPr>
      </w:pPr>
      <w:r>
        <w:rPr>
          <w:sz w:val="18"/>
          <w:szCs w:val="18"/>
        </w:rPr>
        <w:t>Table RES5: Recommended leverages</w:t>
      </w:r>
    </w:p>
    <w:p w14:paraId="5C1A945E" w14:textId="77777777" w:rsidR="00AE6135" w:rsidRDefault="00AE6135">
      <w:pPr>
        <w:jc w:val="center"/>
        <w:rPr>
          <w:sz w:val="18"/>
          <w:szCs w:val="18"/>
        </w:rPr>
      </w:pPr>
    </w:p>
    <w:p w14:paraId="02BABDCF" w14:textId="77777777" w:rsidR="00AE6135" w:rsidRDefault="005500CD">
      <w:pPr>
        <w:pBdr>
          <w:top w:val="nil"/>
          <w:left w:val="nil"/>
          <w:bottom w:val="nil"/>
          <w:right w:val="nil"/>
          <w:between w:val="nil"/>
        </w:pBdr>
        <w:jc w:val="center"/>
      </w:pPr>
      <w:r>
        <w:rPr>
          <w:noProof/>
        </w:rPr>
        <w:drawing>
          <wp:inline distT="114300" distB="114300" distL="114300" distR="114300" wp14:anchorId="4745966A" wp14:editId="53A830C1">
            <wp:extent cx="3057525" cy="796498"/>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3057525" cy="796498"/>
                    </a:xfrm>
                    <a:prstGeom prst="rect">
                      <a:avLst/>
                    </a:prstGeom>
                    <a:ln/>
                  </pic:spPr>
                </pic:pic>
              </a:graphicData>
            </a:graphic>
          </wp:inline>
        </w:drawing>
      </w:r>
    </w:p>
    <w:p w14:paraId="511051A4" w14:textId="77777777" w:rsidR="00AE6135" w:rsidRDefault="005500CD">
      <w:pPr>
        <w:jc w:val="center"/>
        <w:rPr>
          <w:sz w:val="18"/>
          <w:szCs w:val="18"/>
        </w:rPr>
        <w:sectPr w:rsidR="00AE6135">
          <w:pgSz w:w="15840" w:h="12240" w:orient="landscape"/>
          <w:pgMar w:top="566" w:right="566" w:bottom="566" w:left="566" w:header="0" w:footer="720" w:gutter="0"/>
          <w:cols w:space="720"/>
        </w:sectPr>
      </w:pPr>
      <w:r>
        <w:br w:type="page"/>
      </w:r>
    </w:p>
    <w:p w14:paraId="7A18D732" w14:textId="77777777" w:rsidR="00AE6135" w:rsidRDefault="005500CD">
      <w:pPr>
        <w:jc w:val="center"/>
      </w:pPr>
      <w:r>
        <w:rPr>
          <w:sz w:val="18"/>
          <w:szCs w:val="18"/>
        </w:rPr>
        <w:lastRenderedPageBreak/>
        <w:t>Chart RES2: PV of recommended signals - logarithmic scale</w:t>
      </w:r>
    </w:p>
    <w:p w14:paraId="2604891C" w14:textId="77777777" w:rsidR="00AE6135" w:rsidRDefault="005500CD">
      <w:pPr>
        <w:pBdr>
          <w:top w:val="nil"/>
          <w:left w:val="nil"/>
          <w:bottom w:val="nil"/>
          <w:right w:val="nil"/>
          <w:between w:val="nil"/>
        </w:pBdr>
        <w:jc w:val="center"/>
      </w:pPr>
      <w:r>
        <w:rPr>
          <w:noProof/>
        </w:rPr>
        <w:drawing>
          <wp:inline distT="114300" distB="114300" distL="114300" distR="114300" wp14:anchorId="76634A8E" wp14:editId="5A301FBF">
            <wp:extent cx="6988538" cy="4393828"/>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6988538" cy="4393828"/>
                    </a:xfrm>
                    <a:prstGeom prst="rect">
                      <a:avLst/>
                    </a:prstGeom>
                    <a:ln/>
                  </pic:spPr>
                </pic:pic>
              </a:graphicData>
            </a:graphic>
          </wp:inline>
        </w:drawing>
      </w:r>
    </w:p>
    <w:p w14:paraId="170CB909" w14:textId="77777777" w:rsidR="00AE6135" w:rsidRDefault="00AE6135">
      <w:pPr>
        <w:jc w:val="center"/>
        <w:rPr>
          <w:sz w:val="18"/>
          <w:szCs w:val="18"/>
        </w:rPr>
      </w:pPr>
    </w:p>
    <w:p w14:paraId="5E235B25" w14:textId="77777777" w:rsidR="00AE6135" w:rsidRDefault="00AE6135">
      <w:pPr>
        <w:jc w:val="center"/>
        <w:rPr>
          <w:sz w:val="18"/>
          <w:szCs w:val="18"/>
        </w:rPr>
      </w:pPr>
    </w:p>
    <w:p w14:paraId="0D6C8238" w14:textId="77777777" w:rsidR="00AE6135" w:rsidRDefault="005500CD">
      <w:pPr>
        <w:jc w:val="center"/>
        <w:rPr>
          <w:sz w:val="18"/>
          <w:szCs w:val="18"/>
        </w:rPr>
      </w:pPr>
      <w:r>
        <w:rPr>
          <w:sz w:val="18"/>
          <w:szCs w:val="18"/>
        </w:rPr>
        <w:t>Table RES6: Performance indicators: Strategy with Recommended  Signals vs. Buy&amp;Hold</w:t>
      </w:r>
    </w:p>
    <w:p w14:paraId="16CC67C7" w14:textId="77777777" w:rsidR="00AE6135" w:rsidRDefault="005500CD">
      <w:pPr>
        <w:pBdr>
          <w:top w:val="nil"/>
          <w:left w:val="nil"/>
          <w:bottom w:val="nil"/>
          <w:right w:val="nil"/>
          <w:between w:val="nil"/>
        </w:pBdr>
        <w:jc w:val="center"/>
      </w:pPr>
      <w:r>
        <w:rPr>
          <w:noProof/>
        </w:rPr>
        <w:drawing>
          <wp:inline distT="114300" distB="114300" distL="114300" distR="114300" wp14:anchorId="033ECD77" wp14:editId="1B5CF100">
            <wp:extent cx="7034213" cy="2575659"/>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7034213" cy="2575659"/>
                    </a:xfrm>
                    <a:prstGeom prst="rect">
                      <a:avLst/>
                    </a:prstGeom>
                    <a:ln/>
                  </pic:spPr>
                </pic:pic>
              </a:graphicData>
            </a:graphic>
          </wp:inline>
        </w:drawing>
      </w:r>
    </w:p>
    <w:p w14:paraId="3AB5F112" w14:textId="77777777" w:rsidR="00AE6135" w:rsidRDefault="00AE6135">
      <w:pPr>
        <w:pBdr>
          <w:top w:val="nil"/>
          <w:left w:val="nil"/>
          <w:bottom w:val="nil"/>
          <w:right w:val="nil"/>
          <w:between w:val="nil"/>
        </w:pBdr>
        <w:jc w:val="center"/>
        <w:sectPr w:rsidR="00AE6135">
          <w:pgSz w:w="12240" w:h="15840"/>
          <w:pgMar w:top="566" w:right="566" w:bottom="566" w:left="566" w:header="0" w:footer="720" w:gutter="0"/>
          <w:cols w:space="720"/>
        </w:sectPr>
      </w:pPr>
    </w:p>
    <w:p w14:paraId="70EE06B8" w14:textId="77777777" w:rsidR="00AE6135" w:rsidRDefault="005500CD">
      <w:pPr>
        <w:pBdr>
          <w:top w:val="nil"/>
          <w:left w:val="nil"/>
          <w:bottom w:val="nil"/>
          <w:right w:val="nil"/>
          <w:between w:val="nil"/>
        </w:pBdr>
        <w:jc w:val="both"/>
        <w:rPr>
          <w:highlight w:val="yellow"/>
        </w:rPr>
      </w:pPr>
      <w:r>
        <w:rPr>
          <w:highlight w:val="yellow"/>
        </w:rPr>
        <w:lastRenderedPageBreak/>
        <w:t xml:space="preserve">This disadvantage can be eliminated by playing </w:t>
      </w:r>
      <w:r>
        <w:rPr>
          <w:b/>
          <w:highlight w:val="yellow"/>
        </w:rPr>
        <w:t>only the FOMC and holiday days, without the other event days</w:t>
      </w:r>
      <w:r>
        <w:rPr>
          <w:highlight w:val="yellow"/>
        </w:rPr>
        <w:t xml:space="preserve"> (OPEX, etc.) - Table RES7. In this case, </w:t>
      </w:r>
      <w:r>
        <w:rPr>
          <w:b/>
          <w:highlight w:val="yellow"/>
        </w:rPr>
        <w:t xml:space="preserve">not only </w:t>
      </w:r>
      <w:r>
        <w:rPr>
          <w:b/>
          <w:highlight w:val="yellow"/>
        </w:rPr>
        <w:t>the number of days traded but also the CAGR decreases significantly</w:t>
      </w:r>
      <w:r>
        <w:rPr>
          <w:highlight w:val="yellow"/>
        </w:rPr>
        <w:t xml:space="preserve">, with </w:t>
      </w:r>
      <w:r>
        <w:rPr>
          <w:b/>
          <w:highlight w:val="yellow"/>
        </w:rPr>
        <w:t>nearly the same maximum drawdown</w:t>
      </w:r>
      <w:r>
        <w:rPr>
          <w:highlight w:val="yellow"/>
        </w:rPr>
        <w:t xml:space="preserve"> - Table RES8 and Chart RES3. However, the </w:t>
      </w:r>
      <w:r>
        <w:rPr>
          <w:b/>
          <w:highlight w:val="yellow"/>
        </w:rPr>
        <w:t>use of this version should also be considered</w:t>
      </w:r>
      <w:r>
        <w:rPr>
          <w:highlight w:val="yellow"/>
        </w:rPr>
        <w:t>.</w:t>
      </w:r>
    </w:p>
    <w:p w14:paraId="7684B01C" w14:textId="77777777" w:rsidR="00AE6135" w:rsidRDefault="00AE6135">
      <w:pPr>
        <w:jc w:val="center"/>
        <w:rPr>
          <w:sz w:val="18"/>
          <w:szCs w:val="18"/>
        </w:rPr>
      </w:pPr>
    </w:p>
    <w:p w14:paraId="5B651855" w14:textId="77777777" w:rsidR="00AE6135" w:rsidRDefault="005500CD">
      <w:pPr>
        <w:jc w:val="center"/>
        <w:rPr>
          <w:sz w:val="18"/>
          <w:szCs w:val="18"/>
        </w:rPr>
      </w:pPr>
      <w:r>
        <w:rPr>
          <w:sz w:val="18"/>
          <w:szCs w:val="18"/>
        </w:rPr>
        <w:t>Table RES7: Selected signals - only FOMC and holidays, with</w:t>
      </w:r>
      <w:r>
        <w:rPr>
          <w:sz w:val="18"/>
          <w:szCs w:val="18"/>
        </w:rPr>
        <w:t>out other event days</w:t>
      </w:r>
    </w:p>
    <w:p w14:paraId="50635FF3" w14:textId="77777777" w:rsidR="00AE6135" w:rsidRDefault="00AE6135">
      <w:pPr>
        <w:jc w:val="center"/>
        <w:rPr>
          <w:sz w:val="18"/>
          <w:szCs w:val="18"/>
        </w:rPr>
      </w:pPr>
    </w:p>
    <w:p w14:paraId="0F64DCC6" w14:textId="77777777" w:rsidR="00AE6135" w:rsidRDefault="005500CD">
      <w:pPr>
        <w:jc w:val="center"/>
      </w:pPr>
      <w:r>
        <w:rPr>
          <w:noProof/>
        </w:rPr>
        <w:drawing>
          <wp:inline distT="114300" distB="114300" distL="114300" distR="114300" wp14:anchorId="57964B44" wp14:editId="3BD25E5F">
            <wp:extent cx="9338400" cy="20193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9338400" cy="2019300"/>
                    </a:xfrm>
                    <a:prstGeom prst="rect">
                      <a:avLst/>
                    </a:prstGeom>
                    <a:ln/>
                  </pic:spPr>
                </pic:pic>
              </a:graphicData>
            </a:graphic>
          </wp:inline>
        </w:drawing>
      </w:r>
    </w:p>
    <w:p w14:paraId="2B765632" w14:textId="77777777" w:rsidR="00AE6135" w:rsidRDefault="00AE6135">
      <w:pPr>
        <w:jc w:val="center"/>
        <w:rPr>
          <w:sz w:val="18"/>
          <w:szCs w:val="18"/>
        </w:rPr>
      </w:pPr>
    </w:p>
    <w:p w14:paraId="75D593D4" w14:textId="77777777" w:rsidR="00AE6135" w:rsidRDefault="00AE6135">
      <w:pPr>
        <w:jc w:val="center"/>
        <w:rPr>
          <w:sz w:val="18"/>
          <w:szCs w:val="18"/>
        </w:rPr>
      </w:pPr>
    </w:p>
    <w:p w14:paraId="1D9519CA" w14:textId="77777777" w:rsidR="00AE6135" w:rsidRDefault="005500CD">
      <w:pPr>
        <w:jc w:val="center"/>
        <w:rPr>
          <w:sz w:val="18"/>
          <w:szCs w:val="18"/>
        </w:rPr>
      </w:pPr>
      <w:r>
        <w:rPr>
          <w:sz w:val="18"/>
          <w:szCs w:val="18"/>
        </w:rPr>
        <w:t>Table RES8: Performance indicators: Strategy with Recommended  Signals vs. Selected Signals (only FOMC and holidays, without other event days)</w:t>
      </w:r>
    </w:p>
    <w:p w14:paraId="7C0B11E7" w14:textId="77777777" w:rsidR="00AE6135" w:rsidRDefault="00AE6135">
      <w:pPr>
        <w:jc w:val="center"/>
        <w:rPr>
          <w:sz w:val="18"/>
          <w:szCs w:val="18"/>
        </w:rPr>
      </w:pPr>
    </w:p>
    <w:p w14:paraId="4FBABB9C" w14:textId="77777777" w:rsidR="00AE6135" w:rsidRDefault="005500CD">
      <w:pPr>
        <w:pBdr>
          <w:top w:val="nil"/>
          <w:left w:val="nil"/>
          <w:bottom w:val="nil"/>
          <w:right w:val="nil"/>
          <w:between w:val="nil"/>
        </w:pBdr>
        <w:jc w:val="center"/>
      </w:pPr>
      <w:r>
        <w:rPr>
          <w:noProof/>
        </w:rPr>
        <w:drawing>
          <wp:inline distT="114300" distB="114300" distL="114300" distR="114300" wp14:anchorId="107B4738" wp14:editId="6467E79D">
            <wp:extent cx="7100888" cy="2600700"/>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2"/>
                    <a:srcRect/>
                    <a:stretch>
                      <a:fillRect/>
                    </a:stretch>
                  </pic:blipFill>
                  <pic:spPr>
                    <a:xfrm>
                      <a:off x="0" y="0"/>
                      <a:ext cx="7100888" cy="2600700"/>
                    </a:xfrm>
                    <a:prstGeom prst="rect">
                      <a:avLst/>
                    </a:prstGeom>
                    <a:ln/>
                  </pic:spPr>
                </pic:pic>
              </a:graphicData>
            </a:graphic>
          </wp:inline>
        </w:drawing>
      </w:r>
      <w:r>
        <w:br w:type="page"/>
      </w:r>
    </w:p>
    <w:p w14:paraId="49BC30B4" w14:textId="77777777" w:rsidR="00AE6135" w:rsidRDefault="005500CD">
      <w:pPr>
        <w:jc w:val="center"/>
        <w:rPr>
          <w:sz w:val="18"/>
          <w:szCs w:val="18"/>
        </w:rPr>
      </w:pPr>
      <w:r>
        <w:rPr>
          <w:sz w:val="18"/>
          <w:szCs w:val="18"/>
        </w:rPr>
        <w:lastRenderedPageBreak/>
        <w:t>Chart RES3: PV of recommended signals vs. selected signals (only FOMC and holidays): with and without ‘Other event days’</w:t>
      </w:r>
    </w:p>
    <w:p w14:paraId="53A54BD8" w14:textId="77777777" w:rsidR="00AE6135" w:rsidRDefault="00AE6135">
      <w:pPr>
        <w:jc w:val="center"/>
        <w:rPr>
          <w:sz w:val="18"/>
          <w:szCs w:val="18"/>
        </w:rPr>
      </w:pPr>
    </w:p>
    <w:p w14:paraId="075B913D" w14:textId="77777777" w:rsidR="00AE6135" w:rsidRDefault="005500CD">
      <w:pPr>
        <w:pBdr>
          <w:top w:val="nil"/>
          <w:left w:val="nil"/>
          <w:bottom w:val="nil"/>
          <w:right w:val="nil"/>
          <w:between w:val="nil"/>
        </w:pBdr>
        <w:jc w:val="center"/>
        <w:sectPr w:rsidR="00AE6135">
          <w:pgSz w:w="15840" w:h="12240" w:orient="landscape"/>
          <w:pgMar w:top="566" w:right="566" w:bottom="566" w:left="566" w:header="0" w:footer="720" w:gutter="0"/>
          <w:cols w:space="720"/>
        </w:sectPr>
      </w:pPr>
      <w:r>
        <w:rPr>
          <w:noProof/>
        </w:rPr>
        <w:drawing>
          <wp:inline distT="114300" distB="114300" distL="114300" distR="114300" wp14:anchorId="012D5BB0" wp14:editId="442326C2">
            <wp:extent cx="9338400" cy="5410200"/>
            <wp:effectExtent l="0" t="0" r="0" b="0"/>
            <wp:docPr id="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a:srcRect/>
                    <a:stretch>
                      <a:fillRect/>
                    </a:stretch>
                  </pic:blipFill>
                  <pic:spPr>
                    <a:xfrm>
                      <a:off x="0" y="0"/>
                      <a:ext cx="9338400" cy="5410200"/>
                    </a:xfrm>
                    <a:prstGeom prst="rect">
                      <a:avLst/>
                    </a:prstGeom>
                    <a:ln/>
                  </pic:spPr>
                </pic:pic>
              </a:graphicData>
            </a:graphic>
          </wp:inline>
        </w:drawing>
      </w:r>
    </w:p>
    <w:p w14:paraId="5EDF769F" w14:textId="77777777" w:rsidR="00AE6135" w:rsidRDefault="005500CD">
      <w:pPr>
        <w:jc w:val="both"/>
      </w:pPr>
      <w:r>
        <w:rPr>
          <w:highlight w:val="yellow"/>
        </w:rPr>
        <w:lastRenderedPageBreak/>
        <w:t xml:space="preserve">Now let's look at what happens when we use </w:t>
      </w:r>
      <w:r>
        <w:rPr>
          <w:b/>
          <w:highlight w:val="yellow"/>
        </w:rPr>
        <w:t>month specific other event signals instead of 'general' ones</w:t>
      </w:r>
      <w:r>
        <w:rPr>
          <w:highlight w:val="yellow"/>
        </w:rPr>
        <w:t>. If we exam</w:t>
      </w:r>
      <w:r>
        <w:rPr>
          <w:highlight w:val="yellow"/>
        </w:rPr>
        <w:t xml:space="preserve">ine </w:t>
      </w:r>
      <w:r>
        <w:rPr>
          <w:b/>
          <w:highlight w:val="yellow"/>
        </w:rPr>
        <w:t>each event from month to month</w:t>
      </w:r>
      <w:r>
        <w:rPr>
          <w:highlight w:val="yellow"/>
        </w:rPr>
        <w:t xml:space="preserve">, the signals in the following tables (Table RES9a-f) will be the </w:t>
      </w:r>
      <w:r>
        <w:rPr>
          <w:b/>
          <w:highlight w:val="yellow"/>
        </w:rPr>
        <w:t>‘optimal’</w:t>
      </w:r>
      <w:r>
        <w:rPr>
          <w:highlight w:val="yellow"/>
        </w:rPr>
        <w:t xml:space="preserve"> choices. When selecting these one by one, we tried to avoid</w:t>
      </w:r>
      <w:r>
        <w:rPr>
          <w:b/>
          <w:highlight w:val="yellow"/>
        </w:rPr>
        <w:t xml:space="preserve"> over-optimization</w:t>
      </w:r>
      <w:r>
        <w:rPr>
          <w:highlight w:val="yellow"/>
        </w:rPr>
        <w:t xml:space="preserve">, but unfortunately, in the </w:t>
      </w:r>
      <w:r>
        <w:rPr>
          <w:b/>
          <w:highlight w:val="yellow"/>
        </w:rPr>
        <w:t>absence of a sufficient amount of data</w:t>
      </w:r>
      <w:r>
        <w:rPr>
          <w:highlight w:val="yellow"/>
        </w:rPr>
        <w:t>, w</w:t>
      </w:r>
      <w:r>
        <w:rPr>
          <w:highlight w:val="yellow"/>
        </w:rPr>
        <w:t xml:space="preserve">e can easily make the mistake of being </w:t>
      </w:r>
      <w:r>
        <w:rPr>
          <w:b/>
          <w:highlight w:val="yellow"/>
        </w:rPr>
        <w:t>over-optimized</w:t>
      </w:r>
      <w:r>
        <w:rPr>
          <w:highlight w:val="yellow"/>
        </w:rPr>
        <w:t>.</w:t>
      </w:r>
      <w:r>
        <w:t xml:space="preserve"> For this reason, </w:t>
      </w:r>
      <w:r>
        <w:rPr>
          <w:b/>
        </w:rPr>
        <w:t>this version should be handled with care.</w:t>
      </w:r>
      <w:r>
        <w:t xml:space="preserve"> However,</w:t>
      </w:r>
      <w:r>
        <w:rPr>
          <w:b/>
        </w:rPr>
        <w:t xml:space="preserve"> it may work very well also in the future</w:t>
      </w:r>
      <w:r>
        <w:t xml:space="preserve">. Compared to the original recommended signals, </w:t>
      </w:r>
      <w:r>
        <w:rPr>
          <w:b/>
        </w:rPr>
        <w:t xml:space="preserve">much higher CAGRs can be achieved with lower </w:t>
      </w:r>
      <w:r>
        <w:rPr>
          <w:b/>
        </w:rPr>
        <w:t>maximum drawdowns and almost unchanged number of days traded</w:t>
      </w:r>
      <w:r>
        <w:t>.</w:t>
      </w:r>
    </w:p>
    <w:p w14:paraId="3DD6AB12" w14:textId="77777777" w:rsidR="00AE6135" w:rsidRDefault="00AE6135">
      <w:pPr>
        <w:jc w:val="center"/>
        <w:rPr>
          <w:sz w:val="18"/>
          <w:szCs w:val="18"/>
        </w:rPr>
      </w:pPr>
    </w:p>
    <w:p w14:paraId="6F6DAE4C" w14:textId="77777777" w:rsidR="00AE6135" w:rsidRDefault="005500CD">
      <w:pPr>
        <w:jc w:val="center"/>
      </w:pPr>
      <w:r>
        <w:rPr>
          <w:sz w:val="18"/>
          <w:szCs w:val="18"/>
        </w:rPr>
        <w:t>Table RES9a: Selected signals</w:t>
      </w:r>
    </w:p>
    <w:p w14:paraId="5DC494DD" w14:textId="77777777" w:rsidR="00AE6135" w:rsidRDefault="005500CD">
      <w:pPr>
        <w:pBdr>
          <w:top w:val="nil"/>
          <w:left w:val="nil"/>
          <w:bottom w:val="nil"/>
          <w:right w:val="nil"/>
          <w:between w:val="nil"/>
        </w:pBdr>
        <w:jc w:val="both"/>
      </w:pPr>
      <w:r>
        <w:rPr>
          <w:noProof/>
        </w:rPr>
        <w:drawing>
          <wp:inline distT="114300" distB="114300" distL="114300" distR="114300" wp14:anchorId="1392C6AF" wp14:editId="00DCDD3A">
            <wp:extent cx="6959963" cy="2040757"/>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6959963" cy="2040757"/>
                    </a:xfrm>
                    <a:prstGeom prst="rect">
                      <a:avLst/>
                    </a:prstGeom>
                    <a:ln/>
                  </pic:spPr>
                </pic:pic>
              </a:graphicData>
            </a:graphic>
          </wp:inline>
        </w:drawing>
      </w:r>
    </w:p>
    <w:p w14:paraId="598FDAD8" w14:textId="77777777" w:rsidR="00AE6135" w:rsidRDefault="005500CD">
      <w:pPr>
        <w:jc w:val="center"/>
      </w:pPr>
      <w:r>
        <w:rPr>
          <w:sz w:val="18"/>
          <w:szCs w:val="18"/>
        </w:rPr>
        <w:t>Table RES9b: Selected signals - month specific ‘Other event days’ signals</w:t>
      </w:r>
    </w:p>
    <w:p w14:paraId="7ECB7445" w14:textId="77777777" w:rsidR="00AE6135" w:rsidRDefault="005500CD">
      <w:pPr>
        <w:pBdr>
          <w:top w:val="nil"/>
          <w:left w:val="nil"/>
          <w:bottom w:val="nil"/>
          <w:right w:val="nil"/>
          <w:between w:val="nil"/>
        </w:pBdr>
        <w:jc w:val="center"/>
      </w:pPr>
      <w:r>
        <w:rPr>
          <w:noProof/>
        </w:rPr>
        <w:drawing>
          <wp:inline distT="114300" distB="114300" distL="114300" distR="114300" wp14:anchorId="341FAFA5" wp14:editId="3EA221E9">
            <wp:extent cx="6921863" cy="1942979"/>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6921863" cy="1942979"/>
                    </a:xfrm>
                    <a:prstGeom prst="rect">
                      <a:avLst/>
                    </a:prstGeom>
                    <a:ln/>
                  </pic:spPr>
                </pic:pic>
              </a:graphicData>
            </a:graphic>
          </wp:inline>
        </w:drawing>
      </w:r>
    </w:p>
    <w:p w14:paraId="5E38792B" w14:textId="77777777" w:rsidR="00AE6135" w:rsidRDefault="005500CD">
      <w:pPr>
        <w:jc w:val="center"/>
      </w:pPr>
      <w:r>
        <w:rPr>
          <w:sz w:val="18"/>
          <w:szCs w:val="18"/>
        </w:rPr>
        <w:t>Table RES9c: Selected signals - month specific ‘Other event days’ signals</w:t>
      </w:r>
    </w:p>
    <w:p w14:paraId="378D5B6F" w14:textId="77777777" w:rsidR="00AE6135" w:rsidRDefault="005500CD">
      <w:pPr>
        <w:pBdr>
          <w:top w:val="nil"/>
          <w:left w:val="nil"/>
          <w:bottom w:val="nil"/>
          <w:right w:val="nil"/>
          <w:between w:val="nil"/>
        </w:pBdr>
        <w:jc w:val="center"/>
      </w:pPr>
      <w:r>
        <w:rPr>
          <w:noProof/>
        </w:rPr>
        <w:drawing>
          <wp:inline distT="114300" distB="114300" distL="114300" distR="114300" wp14:anchorId="6CFBCC3C" wp14:editId="12D70133">
            <wp:extent cx="6854666" cy="1921238"/>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6"/>
                    <a:srcRect/>
                    <a:stretch>
                      <a:fillRect/>
                    </a:stretch>
                  </pic:blipFill>
                  <pic:spPr>
                    <a:xfrm>
                      <a:off x="0" y="0"/>
                      <a:ext cx="6854666" cy="1921238"/>
                    </a:xfrm>
                    <a:prstGeom prst="rect">
                      <a:avLst/>
                    </a:prstGeom>
                    <a:ln/>
                  </pic:spPr>
                </pic:pic>
              </a:graphicData>
            </a:graphic>
          </wp:inline>
        </w:drawing>
      </w:r>
    </w:p>
    <w:p w14:paraId="44F991FB" w14:textId="77777777" w:rsidR="00AE6135" w:rsidRDefault="005500CD">
      <w:pPr>
        <w:jc w:val="center"/>
        <w:rPr>
          <w:sz w:val="18"/>
          <w:szCs w:val="18"/>
        </w:rPr>
      </w:pPr>
      <w:r>
        <w:br w:type="page"/>
      </w:r>
    </w:p>
    <w:p w14:paraId="35623029" w14:textId="77777777" w:rsidR="00AE6135" w:rsidRDefault="005500CD">
      <w:pPr>
        <w:jc w:val="center"/>
        <w:rPr>
          <w:sz w:val="18"/>
          <w:szCs w:val="18"/>
        </w:rPr>
      </w:pPr>
      <w:r>
        <w:rPr>
          <w:sz w:val="18"/>
          <w:szCs w:val="18"/>
        </w:rPr>
        <w:lastRenderedPageBreak/>
        <w:t>Table RES9d: Selected signals - month specific ‘Other event days’ signals</w:t>
      </w:r>
    </w:p>
    <w:p w14:paraId="12DE76E7" w14:textId="77777777" w:rsidR="00AE6135" w:rsidRDefault="00AE6135">
      <w:pPr>
        <w:jc w:val="center"/>
        <w:rPr>
          <w:sz w:val="18"/>
          <w:szCs w:val="18"/>
        </w:rPr>
      </w:pPr>
    </w:p>
    <w:p w14:paraId="7B8445DE" w14:textId="77777777" w:rsidR="00AE6135" w:rsidRDefault="005500CD">
      <w:pPr>
        <w:pBdr>
          <w:top w:val="nil"/>
          <w:left w:val="nil"/>
          <w:bottom w:val="nil"/>
          <w:right w:val="nil"/>
          <w:between w:val="nil"/>
        </w:pBdr>
        <w:jc w:val="center"/>
      </w:pPr>
      <w:r>
        <w:rPr>
          <w:noProof/>
        </w:rPr>
        <w:drawing>
          <wp:inline distT="114300" distB="114300" distL="114300" distR="114300" wp14:anchorId="5D55CE7A" wp14:editId="3FDF0D11">
            <wp:extent cx="6931388" cy="1943469"/>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6931388" cy="1943469"/>
                    </a:xfrm>
                    <a:prstGeom prst="rect">
                      <a:avLst/>
                    </a:prstGeom>
                    <a:ln/>
                  </pic:spPr>
                </pic:pic>
              </a:graphicData>
            </a:graphic>
          </wp:inline>
        </w:drawing>
      </w:r>
    </w:p>
    <w:p w14:paraId="1C796091" w14:textId="77777777" w:rsidR="00AE6135" w:rsidRDefault="00AE6135">
      <w:pPr>
        <w:jc w:val="center"/>
        <w:rPr>
          <w:sz w:val="18"/>
          <w:szCs w:val="18"/>
        </w:rPr>
      </w:pPr>
    </w:p>
    <w:p w14:paraId="777A6B85" w14:textId="77777777" w:rsidR="00AE6135" w:rsidRDefault="00AE6135">
      <w:pPr>
        <w:jc w:val="center"/>
        <w:rPr>
          <w:sz w:val="18"/>
          <w:szCs w:val="18"/>
        </w:rPr>
      </w:pPr>
    </w:p>
    <w:p w14:paraId="2E7BCD25" w14:textId="77777777" w:rsidR="00AE6135" w:rsidRDefault="005500CD">
      <w:pPr>
        <w:jc w:val="center"/>
        <w:rPr>
          <w:sz w:val="18"/>
          <w:szCs w:val="18"/>
        </w:rPr>
      </w:pPr>
      <w:r>
        <w:rPr>
          <w:sz w:val="18"/>
          <w:szCs w:val="18"/>
        </w:rPr>
        <w:t>Table RES9e: Selected signals - month specific ‘Other event days’ signals</w:t>
      </w:r>
    </w:p>
    <w:p w14:paraId="5E79D9C8" w14:textId="77777777" w:rsidR="00AE6135" w:rsidRDefault="00AE6135">
      <w:pPr>
        <w:jc w:val="center"/>
        <w:rPr>
          <w:sz w:val="18"/>
          <w:szCs w:val="18"/>
        </w:rPr>
      </w:pPr>
    </w:p>
    <w:p w14:paraId="03A4C997" w14:textId="77777777" w:rsidR="00AE6135" w:rsidRDefault="005500CD">
      <w:pPr>
        <w:pBdr>
          <w:top w:val="nil"/>
          <w:left w:val="nil"/>
          <w:bottom w:val="nil"/>
          <w:right w:val="nil"/>
          <w:between w:val="nil"/>
        </w:pBdr>
        <w:jc w:val="center"/>
      </w:pPr>
      <w:r>
        <w:rPr>
          <w:noProof/>
        </w:rPr>
        <w:drawing>
          <wp:inline distT="114300" distB="114300" distL="114300" distR="114300" wp14:anchorId="6B050A7B" wp14:editId="3B701190">
            <wp:extent cx="6912338" cy="1941136"/>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6912338" cy="1941136"/>
                    </a:xfrm>
                    <a:prstGeom prst="rect">
                      <a:avLst/>
                    </a:prstGeom>
                    <a:ln/>
                  </pic:spPr>
                </pic:pic>
              </a:graphicData>
            </a:graphic>
          </wp:inline>
        </w:drawing>
      </w:r>
    </w:p>
    <w:p w14:paraId="63D669F7" w14:textId="77777777" w:rsidR="00AE6135" w:rsidRDefault="00AE6135">
      <w:pPr>
        <w:jc w:val="center"/>
        <w:rPr>
          <w:sz w:val="18"/>
          <w:szCs w:val="18"/>
        </w:rPr>
      </w:pPr>
    </w:p>
    <w:p w14:paraId="33AC06D7" w14:textId="77777777" w:rsidR="00AE6135" w:rsidRDefault="00AE6135">
      <w:pPr>
        <w:jc w:val="center"/>
        <w:rPr>
          <w:sz w:val="18"/>
          <w:szCs w:val="18"/>
        </w:rPr>
      </w:pPr>
    </w:p>
    <w:p w14:paraId="698F4556" w14:textId="77777777" w:rsidR="00AE6135" w:rsidRDefault="005500CD">
      <w:pPr>
        <w:jc w:val="center"/>
        <w:rPr>
          <w:sz w:val="18"/>
          <w:szCs w:val="18"/>
        </w:rPr>
      </w:pPr>
      <w:r>
        <w:rPr>
          <w:sz w:val="18"/>
          <w:szCs w:val="18"/>
        </w:rPr>
        <w:t>Table RES9f: Selected signals - quarter specific ‘Other event days’ signals</w:t>
      </w:r>
    </w:p>
    <w:p w14:paraId="3863EF46" w14:textId="77777777" w:rsidR="00AE6135" w:rsidRDefault="00AE6135">
      <w:pPr>
        <w:jc w:val="center"/>
        <w:rPr>
          <w:sz w:val="18"/>
          <w:szCs w:val="18"/>
        </w:rPr>
      </w:pPr>
    </w:p>
    <w:p w14:paraId="6CDF3402" w14:textId="77777777" w:rsidR="00AE6135" w:rsidRDefault="005500CD">
      <w:pPr>
        <w:pBdr>
          <w:top w:val="nil"/>
          <w:left w:val="nil"/>
          <w:bottom w:val="nil"/>
          <w:right w:val="nil"/>
          <w:between w:val="nil"/>
        </w:pBdr>
        <w:jc w:val="center"/>
      </w:pPr>
      <w:r>
        <w:rPr>
          <w:noProof/>
        </w:rPr>
        <w:drawing>
          <wp:inline distT="114300" distB="114300" distL="114300" distR="114300" wp14:anchorId="555E84F9" wp14:editId="26201F1F">
            <wp:extent cx="2483212" cy="1810387"/>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9"/>
                    <a:srcRect/>
                    <a:stretch>
                      <a:fillRect/>
                    </a:stretch>
                  </pic:blipFill>
                  <pic:spPr>
                    <a:xfrm>
                      <a:off x="0" y="0"/>
                      <a:ext cx="2483212" cy="1810387"/>
                    </a:xfrm>
                    <a:prstGeom prst="rect">
                      <a:avLst/>
                    </a:prstGeom>
                    <a:ln/>
                  </pic:spPr>
                </pic:pic>
              </a:graphicData>
            </a:graphic>
          </wp:inline>
        </w:drawing>
      </w:r>
    </w:p>
    <w:p w14:paraId="49DB19ED" w14:textId="77777777" w:rsidR="00AE6135" w:rsidRDefault="005500CD">
      <w:pPr>
        <w:jc w:val="center"/>
        <w:rPr>
          <w:sz w:val="18"/>
          <w:szCs w:val="18"/>
        </w:rPr>
      </w:pPr>
      <w:r>
        <w:br w:type="page"/>
      </w:r>
    </w:p>
    <w:p w14:paraId="757E73D5" w14:textId="77777777" w:rsidR="00AE6135" w:rsidRDefault="005500CD">
      <w:pPr>
        <w:jc w:val="center"/>
        <w:rPr>
          <w:sz w:val="18"/>
          <w:szCs w:val="18"/>
        </w:rPr>
      </w:pPr>
      <w:r>
        <w:rPr>
          <w:sz w:val="18"/>
          <w:szCs w:val="18"/>
        </w:rPr>
        <w:lastRenderedPageBreak/>
        <w:t>Table RES8: Performance indicators: Strategy with Recommended  Signals vs. Selected Signals (month specific other event days)</w:t>
      </w:r>
    </w:p>
    <w:p w14:paraId="0F2EB150" w14:textId="77777777" w:rsidR="00AE6135" w:rsidRDefault="00AE6135">
      <w:pPr>
        <w:jc w:val="center"/>
        <w:rPr>
          <w:sz w:val="18"/>
          <w:szCs w:val="18"/>
        </w:rPr>
      </w:pPr>
    </w:p>
    <w:p w14:paraId="0D54F227" w14:textId="77777777" w:rsidR="00AE6135" w:rsidRDefault="005500CD">
      <w:pPr>
        <w:pBdr>
          <w:top w:val="nil"/>
          <w:left w:val="nil"/>
          <w:bottom w:val="nil"/>
          <w:right w:val="nil"/>
          <w:between w:val="nil"/>
        </w:pBdr>
        <w:jc w:val="both"/>
      </w:pPr>
      <w:r>
        <w:rPr>
          <w:noProof/>
        </w:rPr>
        <w:drawing>
          <wp:inline distT="114300" distB="114300" distL="114300" distR="114300" wp14:anchorId="3956B9DC" wp14:editId="4F24FF58">
            <wp:extent cx="7146563" cy="2614375"/>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a:stretch>
                      <a:fillRect/>
                    </a:stretch>
                  </pic:blipFill>
                  <pic:spPr>
                    <a:xfrm>
                      <a:off x="0" y="0"/>
                      <a:ext cx="7146563" cy="2614375"/>
                    </a:xfrm>
                    <a:prstGeom prst="rect">
                      <a:avLst/>
                    </a:prstGeom>
                    <a:ln/>
                  </pic:spPr>
                </pic:pic>
              </a:graphicData>
            </a:graphic>
          </wp:inline>
        </w:drawing>
      </w:r>
    </w:p>
    <w:p w14:paraId="0EDA7C77" w14:textId="77777777" w:rsidR="00AE6135" w:rsidRDefault="00AE6135">
      <w:pPr>
        <w:jc w:val="center"/>
        <w:rPr>
          <w:sz w:val="18"/>
          <w:szCs w:val="18"/>
        </w:rPr>
      </w:pPr>
    </w:p>
    <w:p w14:paraId="6EE5A0D8" w14:textId="77777777" w:rsidR="00AE6135" w:rsidRDefault="00AE6135">
      <w:pPr>
        <w:jc w:val="center"/>
        <w:rPr>
          <w:sz w:val="18"/>
          <w:szCs w:val="18"/>
        </w:rPr>
      </w:pPr>
    </w:p>
    <w:p w14:paraId="7A586079" w14:textId="77777777" w:rsidR="00AE6135" w:rsidRDefault="005500CD">
      <w:pPr>
        <w:jc w:val="center"/>
        <w:rPr>
          <w:sz w:val="18"/>
          <w:szCs w:val="18"/>
        </w:rPr>
      </w:pPr>
      <w:r>
        <w:rPr>
          <w:sz w:val="18"/>
          <w:szCs w:val="18"/>
        </w:rPr>
        <w:t>Chart RES4: PV of recommended signals vs. se</w:t>
      </w:r>
      <w:r>
        <w:rPr>
          <w:sz w:val="18"/>
          <w:szCs w:val="18"/>
        </w:rPr>
        <w:t>lected signals (month specific ‘Other event days’)</w:t>
      </w:r>
    </w:p>
    <w:p w14:paraId="2B79F247" w14:textId="77777777" w:rsidR="00AE6135" w:rsidRDefault="00AE6135">
      <w:pPr>
        <w:jc w:val="center"/>
        <w:rPr>
          <w:sz w:val="18"/>
          <w:szCs w:val="18"/>
        </w:rPr>
      </w:pPr>
    </w:p>
    <w:p w14:paraId="00504C10" w14:textId="77777777" w:rsidR="00AE6135" w:rsidRDefault="005500CD">
      <w:pPr>
        <w:pBdr>
          <w:top w:val="nil"/>
          <w:left w:val="nil"/>
          <w:bottom w:val="nil"/>
          <w:right w:val="nil"/>
          <w:between w:val="nil"/>
        </w:pBdr>
        <w:jc w:val="both"/>
        <w:rPr>
          <w:b/>
          <w:color w:val="38761D"/>
        </w:rPr>
        <w:sectPr w:rsidR="00AE6135">
          <w:pgSz w:w="12240" w:h="15840"/>
          <w:pgMar w:top="566" w:right="566" w:bottom="566" w:left="566" w:header="0" w:footer="720" w:gutter="0"/>
          <w:cols w:space="720"/>
        </w:sectPr>
      </w:pPr>
      <w:r>
        <w:rPr>
          <w:noProof/>
        </w:rPr>
        <w:drawing>
          <wp:inline distT="114300" distB="114300" distL="114300" distR="114300" wp14:anchorId="5964A550" wp14:editId="0526DFCF">
            <wp:extent cx="7036163" cy="407554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7036163" cy="4075540"/>
                    </a:xfrm>
                    <a:prstGeom prst="rect">
                      <a:avLst/>
                    </a:prstGeom>
                    <a:ln/>
                  </pic:spPr>
                </pic:pic>
              </a:graphicData>
            </a:graphic>
          </wp:inline>
        </w:drawing>
      </w:r>
    </w:p>
    <w:p w14:paraId="2382B31E" w14:textId="77777777" w:rsidR="00AE6135" w:rsidRDefault="005500CD">
      <w:pPr>
        <w:pStyle w:val="Heading1"/>
        <w:jc w:val="both"/>
      </w:pPr>
      <w:bookmarkStart w:id="12" w:name="_4ldho0il6f17" w:colFirst="0" w:colLast="0"/>
      <w:bookmarkEnd w:id="12"/>
      <w:r>
        <w:rPr>
          <w:b/>
          <w:color w:val="38761D"/>
        </w:rPr>
        <w:lastRenderedPageBreak/>
        <w:t>Conclusions</w:t>
      </w:r>
    </w:p>
    <w:p w14:paraId="681E4D4E" w14:textId="77777777" w:rsidR="00AE6135" w:rsidRDefault="00AE6135">
      <w:pPr>
        <w:jc w:val="both"/>
      </w:pPr>
    </w:p>
    <w:p w14:paraId="6D889588" w14:textId="77777777" w:rsidR="00AE6135" w:rsidRDefault="005500CD">
      <w:pPr>
        <w:jc w:val="both"/>
        <w:rPr>
          <w:b/>
        </w:rPr>
      </w:pPr>
      <w:r>
        <w:t xml:space="preserve">In this study we </w:t>
      </w:r>
      <w:r>
        <w:rPr>
          <w:b/>
        </w:rPr>
        <w:t>revived the rules of the strategy, reviewed its performance, and made suggestions for possible changes.</w:t>
      </w:r>
      <w:r>
        <w:br w:type="page"/>
      </w:r>
    </w:p>
    <w:p w14:paraId="2BDD6756" w14:textId="77777777" w:rsidR="00AE6135" w:rsidRDefault="005500CD">
      <w:pPr>
        <w:pStyle w:val="Heading1"/>
        <w:jc w:val="both"/>
      </w:pPr>
      <w:bookmarkStart w:id="13" w:name="_ntguwmqurqyk" w:colFirst="0" w:colLast="0"/>
      <w:bookmarkEnd w:id="13"/>
      <w:r>
        <w:rPr>
          <w:b/>
          <w:color w:val="38761D"/>
        </w:rPr>
        <w:lastRenderedPageBreak/>
        <w:t>Appendix - Current rules - 2023-04-13 - Expired on 2023-05-17</w:t>
      </w:r>
    </w:p>
    <w:p w14:paraId="67D21B7E" w14:textId="77777777" w:rsidR="00AE6135" w:rsidRDefault="00AE6135">
      <w:pPr>
        <w:jc w:val="both"/>
      </w:pPr>
    </w:p>
    <w:p w14:paraId="02759508" w14:textId="77777777" w:rsidR="00AE6135" w:rsidRDefault="005500CD">
      <w:pPr>
        <w:jc w:val="center"/>
      </w:pPr>
      <w:r>
        <w:rPr>
          <w:noProof/>
        </w:rPr>
        <mc:AlternateContent>
          <mc:Choice Requires="wpg">
            <w:drawing>
              <wp:inline distT="114300" distB="114300" distL="114300" distR="114300" wp14:anchorId="3F64B156" wp14:editId="14F3FF5F">
                <wp:extent cx="5464335" cy="7421442"/>
                <wp:effectExtent l="0" t="0" r="22225" b="27305"/>
                <wp:docPr id="2" name="Group 2"/>
                <wp:cNvGraphicFramePr/>
                <a:graphic xmlns:a="http://schemas.openxmlformats.org/drawingml/2006/main">
                  <a:graphicData uri="http://schemas.microsoft.com/office/word/2010/wordprocessingGroup">
                    <wpg:wgp>
                      <wpg:cNvGrpSpPr/>
                      <wpg:grpSpPr>
                        <a:xfrm>
                          <a:off x="0" y="0"/>
                          <a:ext cx="5464335" cy="7421442"/>
                          <a:chOff x="2718050" y="0"/>
                          <a:chExt cx="6708850" cy="9111900"/>
                        </a:xfrm>
                      </wpg:grpSpPr>
                      <wps:wsp>
                        <wps:cNvPr id="1" name="Rectangle: Rounded Corners 1"/>
                        <wps:cNvSpPr/>
                        <wps:spPr>
                          <a:xfrm>
                            <a:off x="4743000" y="0"/>
                            <a:ext cx="2691900" cy="465600"/>
                          </a:xfrm>
                          <a:prstGeom prst="roundRect">
                            <a:avLst>
                              <a:gd name="adj" fmla="val 16667"/>
                            </a:avLst>
                          </a:prstGeom>
                          <a:solidFill>
                            <a:srgbClr val="CFE2F3"/>
                          </a:solidFill>
                          <a:ln w="9525" cap="flat" cmpd="sng">
                            <a:solidFill>
                              <a:srgbClr val="0000FF"/>
                            </a:solidFill>
                            <a:prstDash val="solid"/>
                            <a:round/>
                            <a:headEnd type="none" w="sm" len="sm"/>
                            <a:tailEnd type="none" w="sm" len="sm"/>
                          </a:ln>
                        </wps:spPr>
                        <wps:txbx>
                          <w:txbxContent>
                            <w:p w14:paraId="05560103" w14:textId="77777777" w:rsidR="00AE6135" w:rsidRDefault="005500CD">
                              <w:pPr>
                                <w:spacing w:line="240" w:lineRule="auto"/>
                                <w:jc w:val="center"/>
                                <w:textDirection w:val="btLr"/>
                              </w:pPr>
                              <w:r>
                                <w:rPr>
                                  <w:color w:val="FF0000"/>
                                  <w:sz w:val="32"/>
                                </w:rPr>
                                <w:t>AdvancedUbet TAA with GameChangers</w:t>
                              </w:r>
                            </w:p>
                          </w:txbxContent>
                        </wps:txbx>
                        <wps:bodyPr spcFirstLastPara="1" wrap="square" lIns="91425" tIns="91425" rIns="91425" bIns="91425" anchor="ctr" anchorCtr="0">
                          <a:noAutofit/>
                        </wps:bodyPr>
                      </wps:wsp>
                      <wps:wsp>
                        <wps:cNvPr id="3" name="Straight Arrow Connector 3"/>
                        <wps:cNvCnPr/>
                        <wps:spPr>
                          <a:xfrm flipH="1">
                            <a:off x="6088050" y="465600"/>
                            <a:ext cx="900" cy="227700"/>
                          </a:xfrm>
                          <a:prstGeom prst="straightConnector1">
                            <a:avLst/>
                          </a:prstGeom>
                          <a:noFill/>
                          <a:ln w="9525" cap="flat" cmpd="sng">
                            <a:solidFill>
                              <a:srgbClr val="000000"/>
                            </a:solidFill>
                            <a:prstDash val="solid"/>
                            <a:round/>
                            <a:headEnd type="none" w="med" len="med"/>
                            <a:tailEnd type="triangle" w="med" len="med"/>
                          </a:ln>
                        </wps:spPr>
                        <wps:bodyPr/>
                      </wps:wsp>
                      <wps:wsp>
                        <wps:cNvPr id="6" name="Rectangle 6"/>
                        <wps:cNvSpPr/>
                        <wps:spPr>
                          <a:xfrm>
                            <a:off x="2943300" y="693225"/>
                            <a:ext cx="6289200" cy="55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2A88E23" w14:textId="77777777" w:rsidR="00AE6135" w:rsidRDefault="005500CD">
                              <w:pPr>
                                <w:spacing w:line="240" w:lineRule="auto"/>
                                <w:jc w:val="center"/>
                                <w:textDirection w:val="btLr"/>
                              </w:pPr>
                              <w:r>
                                <w:rPr>
                                  <w:color w:val="0000FF"/>
                                  <w:sz w:val="28"/>
                                </w:rPr>
                                <w:t>Base weight using Varadi’s Percentile Channel: 0%, 25%, 50%, 75% or 100%</w:t>
                              </w:r>
                            </w:p>
                            <w:p w14:paraId="2761BCCB" w14:textId="77777777" w:rsidR="00AE6135" w:rsidRDefault="005500CD">
                              <w:pPr>
                                <w:spacing w:line="240" w:lineRule="auto"/>
                                <w:jc w:val="center"/>
                                <w:textDirection w:val="btLr"/>
                              </w:pPr>
                              <w:r>
                                <w:rPr>
                                  <w:color w:val="0000FF"/>
                                  <w:sz w:val="28"/>
                                </w:rPr>
                                <w:t>(+ Let-the-Winners-Run position sizing)</w:t>
                              </w:r>
                            </w:p>
                          </w:txbxContent>
                        </wps:txbx>
                        <wps:bodyPr spcFirstLastPara="1" wrap="square" lIns="91425" tIns="91425" rIns="91425" bIns="91425" anchor="ctr" anchorCtr="0">
                          <a:noAutofit/>
                        </wps:bodyPr>
                      </wps:wsp>
                      <wps:wsp>
                        <wps:cNvPr id="12" name="Straight Arrow Connector 12"/>
                        <wps:cNvCnPr/>
                        <wps:spPr>
                          <a:xfrm>
                            <a:off x="6087900" y="1243725"/>
                            <a:ext cx="9900" cy="172500"/>
                          </a:xfrm>
                          <a:prstGeom prst="straightConnector1">
                            <a:avLst/>
                          </a:prstGeom>
                          <a:noFill/>
                          <a:ln w="9525" cap="flat" cmpd="sng">
                            <a:solidFill>
                              <a:srgbClr val="000000"/>
                            </a:solidFill>
                            <a:prstDash val="solid"/>
                            <a:round/>
                            <a:headEnd type="none" w="med" len="med"/>
                            <a:tailEnd type="triangle" w="med" len="med"/>
                          </a:ln>
                        </wps:spPr>
                        <wps:bodyPr/>
                      </wps:wsp>
                      <wps:wsp>
                        <wps:cNvPr id="13" name="Diamond 13"/>
                        <wps:cNvSpPr/>
                        <wps:spPr>
                          <a:xfrm>
                            <a:off x="5129850" y="14161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399A0798" w14:textId="77777777" w:rsidR="00AE6135" w:rsidRDefault="005500CD">
                              <w:pPr>
                                <w:spacing w:line="240" w:lineRule="auto"/>
                                <w:jc w:val="center"/>
                                <w:textDirection w:val="btLr"/>
                              </w:pPr>
                              <w:r>
                                <w:rPr>
                                  <w:color w:val="0000FF"/>
                                  <w:sz w:val="24"/>
                                </w:rPr>
                                <w:t>FOMC Day-1 or Day0? (Bullish)</w:t>
                              </w:r>
                            </w:p>
                          </w:txbxContent>
                        </wps:txbx>
                        <wps:bodyPr spcFirstLastPara="1" wrap="square" lIns="91425" tIns="91425" rIns="91425" bIns="91425" anchor="ctr" anchorCtr="0">
                          <a:noAutofit/>
                        </wps:bodyPr>
                      </wps:wsp>
                      <wps:wsp>
                        <wps:cNvPr id="14" name="Straight Arrow Connector 14"/>
                        <wps:cNvCnPr/>
                        <wps:spPr>
                          <a:xfrm flipH="1">
                            <a:off x="6096000" y="2470000"/>
                            <a:ext cx="1800" cy="237300"/>
                          </a:xfrm>
                          <a:prstGeom prst="straightConnector1">
                            <a:avLst/>
                          </a:prstGeom>
                          <a:noFill/>
                          <a:ln w="9525" cap="flat" cmpd="sng">
                            <a:solidFill>
                              <a:srgbClr val="000000"/>
                            </a:solidFill>
                            <a:prstDash val="solid"/>
                            <a:round/>
                            <a:headEnd type="none" w="med" len="med"/>
                            <a:tailEnd type="triangle" w="med" len="med"/>
                          </a:ln>
                        </wps:spPr>
                        <wps:bodyPr/>
                      </wps:wsp>
                      <wps:wsp>
                        <wps:cNvPr id="16" name="Diamond 16"/>
                        <wps:cNvSpPr/>
                        <wps:spPr>
                          <a:xfrm>
                            <a:off x="5128050" y="27074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6871AA9B" w14:textId="77777777" w:rsidR="00AE6135" w:rsidRDefault="005500CD">
                              <w:pPr>
                                <w:spacing w:line="240" w:lineRule="auto"/>
                                <w:jc w:val="center"/>
                                <w:textDirection w:val="btLr"/>
                              </w:pPr>
                              <w:r>
                                <w:rPr>
                                  <w:color w:val="0000FF"/>
                                  <w:sz w:val="18"/>
                                </w:rPr>
                                <w:t>AAPL, AMZN, GOOGL, META, MSFT Earnings (T0) Report Day?</w:t>
                              </w:r>
                            </w:p>
                          </w:txbxContent>
                        </wps:txbx>
                        <wps:bodyPr spcFirstLastPara="1" wrap="square" lIns="91425" tIns="91425" rIns="91425" bIns="91425" anchor="ctr" anchorCtr="0">
                          <a:noAutofit/>
                        </wps:bodyPr>
                      </wps:wsp>
                      <wps:wsp>
                        <wps:cNvPr id="17" name="Straight Arrow Connector 17"/>
                        <wps:cNvCnPr/>
                        <wps:spPr>
                          <a:xfrm flipH="1">
                            <a:off x="6104550" y="3754338"/>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24" name="Diamond 24"/>
                        <wps:cNvSpPr/>
                        <wps:spPr>
                          <a:xfrm>
                            <a:off x="5136600" y="4045038"/>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16A961AA" w14:textId="77777777" w:rsidR="00AE6135" w:rsidRDefault="005500CD">
                              <w:pPr>
                                <w:spacing w:line="240" w:lineRule="auto"/>
                                <w:jc w:val="center"/>
                                <w:textDirection w:val="btLr"/>
                              </w:pPr>
                              <w:r>
                                <w:rPr>
                                  <w:color w:val="0000FF"/>
                                  <w:sz w:val="24"/>
                                </w:rPr>
                                <w:t>FOMC Day-2 or Day+1? (Bearish)</w:t>
                              </w:r>
                            </w:p>
                          </w:txbxContent>
                        </wps:txbx>
                        <wps:bodyPr spcFirstLastPara="1" wrap="square" lIns="91425" tIns="91425" rIns="91425" bIns="91425" anchor="ctr" anchorCtr="0">
                          <a:noAutofit/>
                        </wps:bodyPr>
                      </wps:wsp>
                      <wps:wsp>
                        <wps:cNvPr id="26" name="Straight Arrow Connector 26"/>
                        <wps:cNvCnPr/>
                        <wps:spPr>
                          <a:xfrm flipH="1">
                            <a:off x="6087900" y="7767300"/>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27" name="Diamond 27"/>
                        <wps:cNvSpPr/>
                        <wps:spPr>
                          <a:xfrm>
                            <a:off x="5119950" y="80580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5C782C39" w14:textId="77777777" w:rsidR="00AE6135" w:rsidRDefault="005500CD">
                              <w:pPr>
                                <w:spacing w:line="240" w:lineRule="auto"/>
                                <w:jc w:val="center"/>
                                <w:textDirection w:val="btLr"/>
                              </w:pPr>
                              <w:r>
                                <w:rPr>
                                  <w:color w:val="0000FF"/>
                                  <w:sz w:val="24"/>
                                </w:rPr>
                                <w:t>CLMT?</w:t>
                              </w:r>
                            </w:p>
                          </w:txbxContent>
                        </wps:txbx>
                        <wps:bodyPr spcFirstLastPara="1" wrap="square" lIns="91425" tIns="91425" rIns="91425" bIns="91425" anchor="ctr" anchorCtr="0">
                          <a:noAutofit/>
                        </wps:bodyPr>
                      </wps:wsp>
                      <wps:wsp>
                        <wps:cNvPr id="28" name="Straight Arrow Connector 28"/>
                        <wps:cNvCnPr/>
                        <wps:spPr>
                          <a:xfrm flipH="1">
                            <a:off x="6096000" y="6429650"/>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30" name="Diamond 30"/>
                        <wps:cNvSpPr/>
                        <wps:spPr>
                          <a:xfrm>
                            <a:off x="5128050" y="672035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45E628E9" w14:textId="77777777" w:rsidR="00AE6135" w:rsidRDefault="005500CD">
                              <w:pPr>
                                <w:spacing w:line="240" w:lineRule="auto"/>
                                <w:jc w:val="center"/>
                                <w:textDirection w:val="btLr"/>
                              </w:pPr>
                              <w:r>
                                <w:rPr>
                                  <w:color w:val="0000FF"/>
                                  <w:sz w:val="24"/>
                                </w:rPr>
                                <w:t>Holiday Day?</w:t>
                              </w:r>
                            </w:p>
                          </w:txbxContent>
                        </wps:txbx>
                        <wps:bodyPr spcFirstLastPara="1" wrap="square" lIns="91425" tIns="91425" rIns="91425" bIns="91425" anchor="ctr" anchorCtr="0">
                          <a:noAutofit/>
                        </wps:bodyPr>
                      </wps:wsp>
                      <wps:wsp>
                        <wps:cNvPr id="33" name="Straight Arrow Connector 33"/>
                        <wps:cNvCnPr/>
                        <wps:spPr>
                          <a:xfrm flipH="1">
                            <a:off x="6106200" y="5092000"/>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34" name="Diamond 34"/>
                        <wps:cNvSpPr/>
                        <wps:spPr>
                          <a:xfrm>
                            <a:off x="5138250" y="53827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37B24403" w14:textId="77777777" w:rsidR="00AE6135" w:rsidRDefault="005500CD">
                              <w:pPr>
                                <w:spacing w:line="240" w:lineRule="auto"/>
                                <w:jc w:val="center"/>
                                <w:textDirection w:val="btLr"/>
                              </w:pPr>
                              <w:r>
                                <w:rPr>
                                  <w:color w:val="0000FF"/>
                                  <w:sz w:val="24"/>
                                </w:rPr>
                                <w:t xml:space="preserve">Earnings Report Day-5 - Day-1? </w:t>
                              </w:r>
                            </w:p>
                          </w:txbxContent>
                        </wps:txbx>
                        <wps:bodyPr spcFirstLastPara="1" wrap="square" lIns="91425" tIns="91425" rIns="91425" bIns="91425" anchor="ctr" anchorCtr="0">
                          <a:noAutofit/>
                        </wps:bodyPr>
                      </wps:wsp>
                      <wps:wsp>
                        <wps:cNvPr id="40" name="Parallelogram 40"/>
                        <wps:cNvSpPr/>
                        <wps:spPr>
                          <a:xfrm>
                            <a:off x="2765100" y="2368825"/>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7BD477FE" w14:textId="77777777" w:rsidR="00AE6135" w:rsidRDefault="005500CD">
                              <w:pPr>
                                <w:spacing w:line="240" w:lineRule="auto"/>
                                <w:textDirection w:val="btLr"/>
                              </w:pPr>
                              <w:r>
                                <w:rPr>
                                  <w:color w:val="000000"/>
                                  <w:sz w:val="24"/>
                                </w:rPr>
                                <w:t>+75% leverage</w:t>
                              </w:r>
                            </w:p>
                          </w:txbxContent>
                        </wps:txbx>
                        <wps:bodyPr spcFirstLastPara="1" wrap="square" lIns="91425" tIns="91425" rIns="91425" bIns="91425" anchor="ctr" anchorCtr="0">
                          <a:noAutofit/>
                        </wps:bodyPr>
                      </wps:wsp>
                      <wps:wsp>
                        <wps:cNvPr id="47" name="Parallelogram 47"/>
                        <wps:cNvSpPr/>
                        <wps:spPr>
                          <a:xfrm>
                            <a:off x="2765100" y="366690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6D2336CF"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50" name="Parallelogram 50"/>
                        <wps:cNvSpPr/>
                        <wps:spPr>
                          <a:xfrm>
                            <a:off x="2765100" y="625475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7BA6603C"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53" name="Parallelogram 53"/>
                        <wps:cNvSpPr/>
                        <wps:spPr>
                          <a:xfrm>
                            <a:off x="2718050" y="759240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3EDB07C9"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54" name="Parallelogram 54"/>
                        <wps:cNvSpPr/>
                        <wps:spPr>
                          <a:xfrm>
                            <a:off x="2765100" y="864630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1ECF225A"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55" name="Parallelogram 55"/>
                        <wps:cNvSpPr/>
                        <wps:spPr>
                          <a:xfrm>
                            <a:off x="2765100" y="4917100"/>
                            <a:ext cx="1575300" cy="465600"/>
                          </a:xfrm>
                          <a:prstGeom prst="parallelogram">
                            <a:avLst>
                              <a:gd name="adj" fmla="val 25000"/>
                            </a:avLst>
                          </a:prstGeom>
                          <a:solidFill>
                            <a:srgbClr val="E06666"/>
                          </a:solidFill>
                          <a:ln w="9525" cap="flat" cmpd="sng">
                            <a:solidFill>
                              <a:srgbClr val="000000"/>
                            </a:solidFill>
                            <a:prstDash val="solid"/>
                            <a:round/>
                            <a:headEnd type="none" w="sm" len="sm"/>
                            <a:tailEnd type="none" w="sm" len="sm"/>
                          </a:ln>
                        </wps:spPr>
                        <wps:txbx>
                          <w:txbxContent>
                            <w:p w14:paraId="519AC9D8" w14:textId="77777777" w:rsidR="00AE6135" w:rsidRDefault="005500CD">
                              <w:pPr>
                                <w:spacing w:line="240" w:lineRule="auto"/>
                                <w:jc w:val="center"/>
                                <w:textDirection w:val="btLr"/>
                              </w:pPr>
                              <w:r>
                                <w:rPr>
                                  <w:color w:val="000000"/>
                                  <w:sz w:val="24"/>
                                </w:rPr>
                                <w:t>Cash</w:t>
                              </w:r>
                            </w:p>
                          </w:txbxContent>
                        </wps:txbx>
                        <wps:bodyPr spcFirstLastPara="1" wrap="square" lIns="91425" tIns="91425" rIns="91425" bIns="91425" anchor="ctr" anchorCtr="0">
                          <a:noAutofit/>
                        </wps:bodyPr>
                      </wps:wsp>
                      <wps:wsp>
                        <wps:cNvPr id="56" name="Parallelogram 56"/>
                        <wps:cNvSpPr/>
                        <wps:spPr>
                          <a:xfrm>
                            <a:off x="7851600" y="7258900"/>
                            <a:ext cx="1575300" cy="465600"/>
                          </a:xfrm>
                          <a:prstGeom prst="parallelogram">
                            <a:avLst>
                              <a:gd name="adj" fmla="val 25000"/>
                            </a:avLst>
                          </a:prstGeom>
                          <a:solidFill>
                            <a:srgbClr val="E06666"/>
                          </a:solidFill>
                          <a:ln w="9525" cap="flat" cmpd="sng">
                            <a:solidFill>
                              <a:srgbClr val="000000"/>
                            </a:solidFill>
                            <a:prstDash val="solid"/>
                            <a:round/>
                            <a:headEnd type="none" w="sm" len="sm"/>
                            <a:tailEnd type="none" w="sm" len="sm"/>
                          </a:ln>
                        </wps:spPr>
                        <wps:txbx>
                          <w:txbxContent>
                            <w:p w14:paraId="038BB14D" w14:textId="77777777" w:rsidR="00AE6135" w:rsidRDefault="005500CD">
                              <w:pPr>
                                <w:spacing w:line="240" w:lineRule="auto"/>
                                <w:jc w:val="center"/>
                                <w:textDirection w:val="btLr"/>
                              </w:pPr>
                              <w:r>
                                <w:rPr>
                                  <w:color w:val="000000"/>
                                  <w:sz w:val="24"/>
                                </w:rPr>
                                <w:t>Cash</w:t>
                              </w:r>
                            </w:p>
                          </w:txbxContent>
                        </wps:txbx>
                        <wps:bodyPr spcFirstLastPara="1" wrap="square" lIns="91425" tIns="91425" rIns="91425" bIns="91425" anchor="ctr" anchorCtr="0">
                          <a:noAutofit/>
                        </wps:bodyPr>
                      </wps:wsp>
                      <wps:wsp>
                        <wps:cNvPr id="57" name="Parallelogram 57"/>
                        <wps:cNvSpPr/>
                        <wps:spPr>
                          <a:xfrm>
                            <a:off x="7795950" y="8058000"/>
                            <a:ext cx="1575300" cy="465600"/>
                          </a:xfrm>
                          <a:prstGeom prst="parallelogram">
                            <a:avLst>
                              <a:gd name="adj" fmla="val 25000"/>
                            </a:avLst>
                          </a:prstGeom>
                          <a:solidFill>
                            <a:srgbClr val="E06666"/>
                          </a:solidFill>
                          <a:ln w="9525" cap="flat" cmpd="sng">
                            <a:solidFill>
                              <a:srgbClr val="000000"/>
                            </a:solidFill>
                            <a:prstDash val="solid"/>
                            <a:round/>
                            <a:headEnd type="none" w="sm" len="sm"/>
                            <a:tailEnd type="none" w="sm" len="sm"/>
                          </a:ln>
                        </wps:spPr>
                        <wps:txbx>
                          <w:txbxContent>
                            <w:p w14:paraId="0754D86F" w14:textId="77777777" w:rsidR="00AE6135" w:rsidRDefault="005500CD">
                              <w:pPr>
                                <w:spacing w:line="240" w:lineRule="auto"/>
                                <w:jc w:val="center"/>
                                <w:textDirection w:val="btLr"/>
                              </w:pPr>
                              <w:r>
                                <w:rPr>
                                  <w:color w:val="000000"/>
                                  <w:sz w:val="24"/>
                                </w:rPr>
                                <w:t>-40% leverage</w:t>
                              </w:r>
                            </w:p>
                          </w:txbxContent>
                        </wps:txbx>
                        <wps:bodyPr spcFirstLastPara="1" wrap="square" lIns="91425" tIns="91425" rIns="91425" bIns="91425" anchor="ctr" anchorCtr="0">
                          <a:noAutofit/>
                        </wps:bodyPr>
                      </wps:wsp>
                      <wps:wsp>
                        <wps:cNvPr id="58" name="Parallelogram 58"/>
                        <wps:cNvSpPr/>
                        <wps:spPr>
                          <a:xfrm>
                            <a:off x="7706600" y="8646300"/>
                            <a:ext cx="1575300" cy="465600"/>
                          </a:xfrm>
                          <a:prstGeom prst="parallelogram">
                            <a:avLst>
                              <a:gd name="adj" fmla="val 25000"/>
                            </a:avLst>
                          </a:prstGeom>
                          <a:solidFill>
                            <a:srgbClr val="A4C2F4"/>
                          </a:solidFill>
                          <a:ln w="9525" cap="flat" cmpd="sng">
                            <a:solidFill>
                              <a:srgbClr val="000000"/>
                            </a:solidFill>
                            <a:prstDash val="solid"/>
                            <a:round/>
                            <a:headEnd type="none" w="sm" len="sm"/>
                            <a:tailEnd type="none" w="sm" len="sm"/>
                          </a:ln>
                        </wps:spPr>
                        <wps:txbx>
                          <w:txbxContent>
                            <w:p w14:paraId="5BC38BF0" w14:textId="77777777" w:rsidR="00AE6135" w:rsidRDefault="005500CD">
                              <w:pPr>
                                <w:spacing w:line="240" w:lineRule="auto"/>
                                <w:jc w:val="center"/>
                                <w:textDirection w:val="btLr"/>
                              </w:pPr>
                              <w:r>
                                <w:rPr>
                                  <w:color w:val="000000"/>
                                  <w:sz w:val="24"/>
                                </w:rPr>
                                <w:t>no leverage</w:t>
                              </w:r>
                            </w:p>
                          </w:txbxContent>
                        </wps:txbx>
                        <wps:bodyPr spcFirstLastPara="1" wrap="square" lIns="91425" tIns="91425" rIns="91425" bIns="91425" anchor="ctr" anchorCtr="0">
                          <a:noAutofit/>
                        </wps:bodyPr>
                      </wps:wsp>
                      <wpg:grpSp>
                        <wpg:cNvPr id="59" name="Group 59"/>
                        <wpg:cNvGrpSpPr/>
                        <wpg:grpSpPr>
                          <a:xfrm>
                            <a:off x="4293349" y="2148119"/>
                            <a:ext cx="1333482" cy="726588"/>
                            <a:chOff x="4282200" y="2081436"/>
                            <a:chExt cx="1286400" cy="811648"/>
                          </a:xfrm>
                        </wpg:grpSpPr>
                        <wps:wsp>
                          <wps:cNvPr id="60" name="Straight Arrow Connector 60"/>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61" name="Text Box 61"/>
                          <wps:cNvSpPr txBox="1"/>
                          <wps:spPr>
                            <a:xfrm>
                              <a:off x="4617568" y="2081436"/>
                              <a:ext cx="520415" cy="811648"/>
                            </a:xfrm>
                            <a:prstGeom prst="rect">
                              <a:avLst/>
                            </a:prstGeom>
                            <a:noFill/>
                            <a:ln>
                              <a:noFill/>
                            </a:ln>
                          </wps:spPr>
                          <wps:txbx>
                            <w:txbxContent>
                              <w:p w14:paraId="5BA61AD1"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g:grpSp>
                        <wpg:cNvPr id="62" name="Group 62"/>
                        <wpg:cNvGrpSpPr/>
                        <wpg:grpSpPr>
                          <a:xfrm>
                            <a:off x="4293349" y="3460658"/>
                            <a:ext cx="1333482" cy="726589"/>
                            <a:chOff x="4282200" y="2081423"/>
                            <a:chExt cx="1286400" cy="811649"/>
                          </a:xfrm>
                        </wpg:grpSpPr>
                        <wps:wsp>
                          <wps:cNvPr id="63" name="Straight Arrow Connector 63"/>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64" name="Text Box 64"/>
                          <wps:cNvSpPr txBox="1"/>
                          <wps:spPr>
                            <a:xfrm>
                              <a:off x="4617617" y="2081423"/>
                              <a:ext cx="601642" cy="811649"/>
                            </a:xfrm>
                            <a:prstGeom prst="rect">
                              <a:avLst/>
                            </a:prstGeom>
                            <a:noFill/>
                            <a:ln>
                              <a:noFill/>
                            </a:ln>
                          </wps:spPr>
                          <wps:txbx>
                            <w:txbxContent>
                              <w:p w14:paraId="047C4228"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g:grpSp>
                        <wpg:cNvPr id="65" name="Group 65"/>
                        <wpg:cNvGrpSpPr/>
                        <wpg:grpSpPr>
                          <a:xfrm>
                            <a:off x="4293349" y="4750686"/>
                            <a:ext cx="1333482" cy="726588"/>
                            <a:chOff x="4282200" y="2081384"/>
                            <a:chExt cx="1286400" cy="811648"/>
                          </a:xfrm>
                        </wpg:grpSpPr>
                        <wps:wsp>
                          <wps:cNvPr id="66" name="Straight Arrow Connector 66"/>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67" name="Text Box 67"/>
                          <wps:cNvSpPr txBox="1"/>
                          <wps:spPr>
                            <a:xfrm>
                              <a:off x="4617621" y="2081384"/>
                              <a:ext cx="520415" cy="811648"/>
                            </a:xfrm>
                            <a:prstGeom prst="rect">
                              <a:avLst/>
                            </a:prstGeom>
                            <a:noFill/>
                            <a:ln>
                              <a:noFill/>
                            </a:ln>
                          </wps:spPr>
                          <wps:txbx>
                            <w:txbxContent>
                              <w:p w14:paraId="36C46374"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s:wsp>
                        <wps:cNvPr id="68" name="Text Box 68"/>
                        <wps:cNvSpPr txBox="1"/>
                        <wps:spPr>
                          <a:xfrm>
                            <a:off x="6212573" y="2388475"/>
                            <a:ext cx="624441" cy="475544"/>
                          </a:xfrm>
                          <a:prstGeom prst="rect">
                            <a:avLst/>
                          </a:prstGeom>
                          <a:noFill/>
                          <a:ln>
                            <a:noFill/>
                          </a:ln>
                        </wps:spPr>
                        <wps:txbx>
                          <w:txbxContent>
                            <w:p w14:paraId="49643972"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69" name="Text Box 69"/>
                        <wps:cNvSpPr txBox="1"/>
                        <wps:spPr>
                          <a:xfrm>
                            <a:off x="6212573" y="3699490"/>
                            <a:ext cx="624441" cy="475544"/>
                          </a:xfrm>
                          <a:prstGeom prst="rect">
                            <a:avLst/>
                          </a:prstGeom>
                          <a:noFill/>
                          <a:ln>
                            <a:noFill/>
                          </a:ln>
                        </wps:spPr>
                        <wps:txbx>
                          <w:txbxContent>
                            <w:p w14:paraId="0B8C5F69"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70" name="Text Box 70"/>
                        <wps:cNvSpPr txBox="1"/>
                        <wps:spPr>
                          <a:xfrm>
                            <a:off x="6212573" y="5010505"/>
                            <a:ext cx="624441" cy="475544"/>
                          </a:xfrm>
                          <a:prstGeom prst="rect">
                            <a:avLst/>
                          </a:prstGeom>
                          <a:noFill/>
                          <a:ln>
                            <a:noFill/>
                          </a:ln>
                        </wps:spPr>
                        <wps:txbx>
                          <w:txbxContent>
                            <w:p w14:paraId="3FF39EF4"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71" name="Text Box 71"/>
                        <wps:cNvSpPr txBox="1"/>
                        <wps:spPr>
                          <a:xfrm>
                            <a:off x="6212573" y="6378193"/>
                            <a:ext cx="624441" cy="475544"/>
                          </a:xfrm>
                          <a:prstGeom prst="rect">
                            <a:avLst/>
                          </a:prstGeom>
                          <a:noFill/>
                          <a:ln>
                            <a:noFill/>
                          </a:ln>
                        </wps:spPr>
                        <wps:txbx>
                          <w:txbxContent>
                            <w:p w14:paraId="45099860"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72" name="Text Box 72"/>
                        <wps:cNvSpPr txBox="1"/>
                        <wps:spPr>
                          <a:xfrm>
                            <a:off x="6212573" y="7745883"/>
                            <a:ext cx="624441" cy="475544"/>
                          </a:xfrm>
                          <a:prstGeom prst="rect">
                            <a:avLst/>
                          </a:prstGeom>
                          <a:noFill/>
                          <a:ln>
                            <a:noFill/>
                          </a:ln>
                        </wps:spPr>
                        <wps:txbx>
                          <w:txbxContent>
                            <w:p w14:paraId="2EB007D2"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73" name="Straight Arrow Connector 73"/>
                        <wps:cNvCnPr/>
                        <wps:spPr>
                          <a:xfrm flipH="1">
                            <a:off x="4224125" y="7470850"/>
                            <a:ext cx="1314900" cy="348000"/>
                          </a:xfrm>
                          <a:prstGeom prst="straightConnector1">
                            <a:avLst/>
                          </a:prstGeom>
                          <a:noFill/>
                          <a:ln w="9525" cap="flat" cmpd="sng">
                            <a:solidFill>
                              <a:srgbClr val="000000"/>
                            </a:solidFill>
                            <a:prstDash val="solid"/>
                            <a:round/>
                            <a:headEnd type="none" w="med" len="med"/>
                            <a:tailEnd type="triangle" w="med" len="med"/>
                          </a:ln>
                        </wps:spPr>
                        <wps:bodyPr/>
                      </wps:wsp>
                      <wps:wsp>
                        <wps:cNvPr id="74" name="Text Box 74"/>
                        <wps:cNvSpPr txBox="1"/>
                        <wps:spPr>
                          <a:xfrm>
                            <a:off x="4571720" y="7268258"/>
                            <a:ext cx="798297" cy="726588"/>
                          </a:xfrm>
                          <a:prstGeom prst="rect">
                            <a:avLst/>
                          </a:prstGeom>
                          <a:noFill/>
                          <a:ln>
                            <a:noFill/>
                          </a:ln>
                        </wps:spPr>
                        <wps:txbx>
                          <w:txbxContent>
                            <w:p w14:paraId="601D81AF" w14:textId="77777777" w:rsidR="00AE6135" w:rsidRDefault="005500CD">
                              <w:pPr>
                                <w:spacing w:line="240" w:lineRule="auto"/>
                                <w:textDirection w:val="btLr"/>
                              </w:pPr>
                              <w:r>
                                <w:rPr>
                                  <w:color w:val="000000"/>
                                  <w:sz w:val="28"/>
                                </w:rPr>
                                <w:t>Bullish</w:t>
                              </w:r>
                            </w:p>
                          </w:txbxContent>
                        </wps:txbx>
                        <wps:bodyPr spcFirstLastPara="1" wrap="square" lIns="91425" tIns="91425" rIns="91425" bIns="91425" anchor="t" anchorCtr="0">
                          <a:spAutoFit/>
                        </wps:bodyPr>
                      </wps:wsp>
                      <wpg:grpSp>
                        <wpg:cNvPr id="75" name="Group 75"/>
                        <wpg:cNvGrpSpPr/>
                        <wpg:grpSpPr>
                          <a:xfrm>
                            <a:off x="4304487" y="6092613"/>
                            <a:ext cx="1333482" cy="726588"/>
                            <a:chOff x="4282200" y="2081331"/>
                            <a:chExt cx="1286400" cy="811649"/>
                          </a:xfrm>
                        </wpg:grpSpPr>
                        <wps:wsp>
                          <wps:cNvPr id="76" name="Straight Arrow Connector 76"/>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77" name="Text Box 77"/>
                          <wps:cNvSpPr txBox="1"/>
                          <wps:spPr>
                            <a:xfrm>
                              <a:off x="4617633" y="2081331"/>
                              <a:ext cx="601642" cy="811649"/>
                            </a:xfrm>
                            <a:prstGeom prst="rect">
                              <a:avLst/>
                            </a:prstGeom>
                            <a:noFill/>
                            <a:ln>
                              <a:noFill/>
                            </a:ln>
                          </wps:spPr>
                          <wps:txbx>
                            <w:txbxContent>
                              <w:p w14:paraId="43B5E21C"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s:wsp>
                        <wps:cNvPr id="78" name="Straight Arrow Connector 78"/>
                        <wps:cNvCnPr/>
                        <wps:spPr>
                          <a:xfrm flipH="1">
                            <a:off x="4320375" y="8788450"/>
                            <a:ext cx="1169100" cy="89100"/>
                          </a:xfrm>
                          <a:prstGeom prst="straightConnector1">
                            <a:avLst/>
                          </a:prstGeom>
                          <a:noFill/>
                          <a:ln w="9525" cap="flat" cmpd="sng">
                            <a:solidFill>
                              <a:srgbClr val="000000"/>
                            </a:solidFill>
                            <a:prstDash val="solid"/>
                            <a:round/>
                            <a:headEnd type="none" w="med" len="med"/>
                            <a:tailEnd type="triangle" w="med" len="med"/>
                          </a:ln>
                        </wps:spPr>
                        <wps:bodyPr/>
                      </wps:wsp>
                      <wps:wsp>
                        <wps:cNvPr id="79" name="Text Box 79"/>
                        <wps:cNvSpPr txBox="1"/>
                        <wps:spPr>
                          <a:xfrm>
                            <a:off x="4445700" y="8384606"/>
                            <a:ext cx="860667" cy="726588"/>
                          </a:xfrm>
                          <a:prstGeom prst="rect">
                            <a:avLst/>
                          </a:prstGeom>
                          <a:noFill/>
                          <a:ln>
                            <a:noFill/>
                          </a:ln>
                        </wps:spPr>
                        <wps:txbx>
                          <w:txbxContent>
                            <w:p w14:paraId="093BC0EB" w14:textId="77777777" w:rsidR="00AE6135" w:rsidRDefault="005500CD">
                              <w:pPr>
                                <w:spacing w:line="240" w:lineRule="auto"/>
                                <w:textDirection w:val="btLr"/>
                              </w:pPr>
                              <w:r>
                                <w:rPr>
                                  <w:color w:val="000000"/>
                                  <w:sz w:val="28"/>
                                </w:rPr>
                                <w:t>Bullish</w:t>
                              </w:r>
                            </w:p>
                          </w:txbxContent>
                        </wps:txbx>
                        <wps:bodyPr spcFirstLastPara="1" wrap="square" lIns="91425" tIns="91425" rIns="91425" bIns="91425" anchor="t" anchorCtr="0">
                          <a:spAutoFit/>
                        </wps:bodyPr>
                      </wps:wsp>
                      <wps:wsp>
                        <wps:cNvPr id="80" name="Straight Arrow Connector 80"/>
                        <wps:cNvCnPr/>
                        <wps:spPr>
                          <a:xfrm>
                            <a:off x="6688200" y="7480600"/>
                            <a:ext cx="1221600" cy="11100"/>
                          </a:xfrm>
                          <a:prstGeom prst="straightConnector1">
                            <a:avLst/>
                          </a:prstGeom>
                          <a:noFill/>
                          <a:ln w="9525" cap="flat" cmpd="sng">
                            <a:solidFill>
                              <a:srgbClr val="000000"/>
                            </a:solidFill>
                            <a:prstDash val="solid"/>
                            <a:round/>
                            <a:headEnd type="none" w="med" len="med"/>
                            <a:tailEnd type="triangle" w="med" len="med"/>
                          </a:ln>
                        </wps:spPr>
                        <wps:bodyPr/>
                      </wps:wsp>
                      <wps:wsp>
                        <wps:cNvPr id="81" name="Straight Arrow Connector 81"/>
                        <wps:cNvCnPr/>
                        <wps:spPr>
                          <a:xfrm rot="10800000" flipH="1">
                            <a:off x="6559350" y="8290800"/>
                            <a:ext cx="1294800" cy="32100"/>
                          </a:xfrm>
                          <a:prstGeom prst="straightConnector1">
                            <a:avLst/>
                          </a:prstGeom>
                          <a:noFill/>
                          <a:ln w="9525" cap="flat" cmpd="sng">
                            <a:solidFill>
                              <a:srgbClr val="000000"/>
                            </a:solidFill>
                            <a:prstDash val="solid"/>
                            <a:round/>
                            <a:headEnd type="none" w="med" len="med"/>
                            <a:tailEnd type="triangle" w="med" len="med"/>
                          </a:ln>
                        </wps:spPr>
                        <wps:bodyPr/>
                      </wps:wsp>
                      <wps:wsp>
                        <wps:cNvPr id="82" name="Straight Arrow Connector 82"/>
                        <wps:cNvCnPr/>
                        <wps:spPr>
                          <a:xfrm>
                            <a:off x="6569300" y="8865600"/>
                            <a:ext cx="1195500" cy="13500"/>
                          </a:xfrm>
                          <a:prstGeom prst="straightConnector1">
                            <a:avLst/>
                          </a:prstGeom>
                          <a:noFill/>
                          <a:ln w="9525" cap="flat" cmpd="sng">
                            <a:solidFill>
                              <a:srgbClr val="000000"/>
                            </a:solidFill>
                            <a:prstDash val="solid"/>
                            <a:round/>
                            <a:headEnd type="none" w="med" len="med"/>
                            <a:tailEnd type="triangle" w="med" len="med"/>
                          </a:ln>
                        </wps:spPr>
                        <wps:bodyPr/>
                      </wps:wsp>
                      <wps:wsp>
                        <wps:cNvPr id="83" name="Text Box 83"/>
                        <wps:cNvSpPr txBox="1"/>
                        <wps:spPr>
                          <a:xfrm>
                            <a:off x="6995150" y="7163410"/>
                            <a:ext cx="1169397" cy="475544"/>
                          </a:xfrm>
                          <a:prstGeom prst="rect">
                            <a:avLst/>
                          </a:prstGeom>
                          <a:noFill/>
                          <a:ln>
                            <a:noFill/>
                          </a:ln>
                        </wps:spPr>
                        <wps:txbx>
                          <w:txbxContent>
                            <w:p w14:paraId="35EC8DA4" w14:textId="77777777" w:rsidR="00AE6135" w:rsidRDefault="005500CD">
                              <w:pPr>
                                <w:spacing w:line="240" w:lineRule="auto"/>
                                <w:textDirection w:val="btLr"/>
                              </w:pPr>
                              <w:r>
                                <w:rPr>
                                  <w:color w:val="000000"/>
                                  <w:sz w:val="28"/>
                                </w:rPr>
                                <w:t>Bearish</w:t>
                              </w:r>
                            </w:p>
                          </w:txbxContent>
                        </wps:txbx>
                        <wps:bodyPr spcFirstLastPara="1" wrap="square" lIns="91425" tIns="91425" rIns="91425" bIns="91425" anchor="t" anchorCtr="0">
                          <a:spAutoFit/>
                        </wps:bodyPr>
                      </wps:wsp>
                      <wps:wsp>
                        <wps:cNvPr id="84" name="Text Box 84"/>
                        <wps:cNvSpPr txBox="1"/>
                        <wps:spPr>
                          <a:xfrm>
                            <a:off x="6714333" y="7941614"/>
                            <a:ext cx="1168618" cy="475544"/>
                          </a:xfrm>
                          <a:prstGeom prst="rect">
                            <a:avLst/>
                          </a:prstGeom>
                          <a:noFill/>
                          <a:ln>
                            <a:noFill/>
                          </a:ln>
                        </wps:spPr>
                        <wps:txbx>
                          <w:txbxContent>
                            <w:p w14:paraId="33836ADF" w14:textId="77777777" w:rsidR="00AE6135" w:rsidRDefault="005500CD">
                              <w:pPr>
                                <w:spacing w:line="240" w:lineRule="auto"/>
                                <w:textDirection w:val="btLr"/>
                              </w:pPr>
                              <w:r>
                                <w:rPr>
                                  <w:color w:val="000000"/>
                                  <w:sz w:val="28"/>
                                </w:rPr>
                                <w:t>Bearish</w:t>
                              </w:r>
                            </w:p>
                          </w:txbxContent>
                        </wps:txbx>
                        <wps:bodyPr spcFirstLastPara="1" wrap="square" lIns="91425" tIns="91425" rIns="91425" bIns="91425" anchor="t" anchorCtr="0">
                          <a:spAutoFit/>
                        </wps:bodyPr>
                      </wps:wsp>
                      <wps:wsp>
                        <wps:cNvPr id="85" name="Text Box 85"/>
                        <wps:cNvSpPr txBox="1"/>
                        <wps:spPr>
                          <a:xfrm>
                            <a:off x="6995150" y="8559123"/>
                            <a:ext cx="1169397" cy="475544"/>
                          </a:xfrm>
                          <a:prstGeom prst="rect">
                            <a:avLst/>
                          </a:prstGeom>
                          <a:noFill/>
                          <a:ln>
                            <a:noFill/>
                          </a:ln>
                        </wps:spPr>
                        <wps:txbx>
                          <w:txbxContent>
                            <w:p w14:paraId="6611700A" w14:textId="77777777" w:rsidR="00AE6135" w:rsidRDefault="005500CD">
                              <w:pPr>
                                <w:spacing w:line="240" w:lineRule="auto"/>
                                <w:textDirection w:val="btLr"/>
                              </w:pPr>
                              <w:r>
                                <w:rPr>
                                  <w:color w:val="000000"/>
                                  <w:sz w:val="28"/>
                                </w:rPr>
                                <w:t>Neutral</w:t>
                              </w:r>
                            </w:p>
                          </w:txbxContent>
                        </wps:txbx>
                        <wps:bodyPr spcFirstLastPara="1" wrap="square" lIns="91425" tIns="91425" rIns="91425" bIns="91425" anchor="t" anchorCtr="0">
                          <a:spAutoFit/>
                        </wps:bodyPr>
                      </wps:wsp>
                    </wpg:wgp>
                  </a:graphicData>
                </a:graphic>
              </wp:inline>
            </w:drawing>
          </mc:Choice>
          <mc:Fallback>
            <w:pict>
              <v:group w14:anchorId="3F64B156" id="Group 2" o:spid="_x0000_s1026" style="width:430.25pt;height:584.35pt;mso-position-horizontal-relative:char;mso-position-vertical-relative:line" coordorigin="27180" coordsize="67088,9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">
                <v:roundrect id="Rectangle: Rounded Corners 1" o:spid="_x0000_s1027" style="position:absolute;left:47430;width:26919;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" fillcolor="#cfe2f3" strokecolor="blue">
                  <v:stroke startarrowwidth="narrow" startarrowlength="short" endarrowwidth="narrow" endarrowlength="short"/>
                  <v:textbox inset="2.53958mm,2.53958mm,2.53958mm,2.53958mm">
                    <w:txbxContent>
                      <w:p w14:paraId="05560103" w14:textId="77777777" w:rsidR="00AE6135" w:rsidRDefault="005500CD">
                        <w:pPr>
                          <w:spacing w:line="240" w:lineRule="auto"/>
                          <w:jc w:val="center"/>
                          <w:textDirection w:val="btLr"/>
                        </w:pPr>
                        <w:r>
                          <w:rPr>
                            <w:color w:val="FF0000"/>
                            <w:sz w:val="32"/>
                          </w:rPr>
                          <w:t>AdvancedUbet TAA with GameChangers</w:t>
                        </w:r>
                      </w:p>
                    </w:txbxContent>
                  </v:textbox>
                </v:roundrect>
                <v:shapetype id="_x0000_t32" coordsize="21600,21600" o:spt="32" o:oned="t" path="m,l21600,21600e" filled="f">
                  <v:path arrowok="t" fillok="f" o:connecttype="none"/>
                  <o:lock v:ext="edit" shapetype="t"/>
                </v:shapetype>
                <v:shape id="Straight Arrow Connector 3" o:spid="_x0000_s1028" type="#_x0000_t32" style="position:absolute;left:60880;top:4656;width:9;height:2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">
                  <v:stroke endarrow="block"/>
                </v:shape>
                <v:rect id="Rectangle 6" o:spid="_x0000_s1029" style="position:absolute;left:29433;top:6932;width:628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" fillcolor="#cfe2f3">
                  <v:stroke startarrowwidth="narrow" startarrowlength="short" endarrowwidth="narrow" endarrowlength="short" joinstyle="round"/>
                  <v:textbox inset="2.53958mm,2.53958mm,2.53958mm,2.53958mm">
                    <w:txbxContent>
                      <w:p w14:paraId="52A88E23" w14:textId="77777777" w:rsidR="00AE6135" w:rsidRDefault="005500CD">
                        <w:pPr>
                          <w:spacing w:line="240" w:lineRule="auto"/>
                          <w:jc w:val="center"/>
                          <w:textDirection w:val="btLr"/>
                        </w:pPr>
                        <w:r>
                          <w:rPr>
                            <w:color w:val="0000FF"/>
                            <w:sz w:val="28"/>
                          </w:rPr>
                          <w:t>Base weight using Varadi’s Percentile Channel: 0%, 25%, 50%, 75% or 100%</w:t>
                        </w:r>
                      </w:p>
                      <w:p w14:paraId="2761BCCB" w14:textId="77777777" w:rsidR="00AE6135" w:rsidRDefault="005500CD">
                        <w:pPr>
                          <w:spacing w:line="240" w:lineRule="auto"/>
                          <w:jc w:val="center"/>
                          <w:textDirection w:val="btLr"/>
                        </w:pPr>
                        <w:r>
                          <w:rPr>
                            <w:color w:val="0000FF"/>
                            <w:sz w:val="28"/>
                          </w:rPr>
                          <w:t>(+ Let-the-Winners-Run position sizing)</w:t>
                        </w:r>
                      </w:p>
                    </w:txbxContent>
                  </v:textbox>
                </v:rect>
                <v:shape id="Straight Arrow Connector 12" o:spid="_x0000_s1030" type="#_x0000_t32" style="position:absolute;left:60879;top:12437;width:99;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type id="_x0000_t4" coordsize="21600,21600" o:spt="4" path="m10800,l,10800,10800,21600,21600,10800xe">
                  <v:stroke joinstyle="miter"/>
                  <v:path gradientshapeok="t" o:connecttype="rect" textboxrect="5400,5400,16200,16200"/>
                </v:shapetype>
                <v:shape id="Diamond 13" o:spid="_x0000_s1031" type="#_x0000_t4" style="position:absolute;left:51298;top:14161;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" fillcolor="#ffd966">
                  <v:stroke startarrowwidth="narrow" startarrowlength="short" endarrowwidth="narrow" endarrowlength="short" joinstyle="round"/>
                  <v:textbox inset="2.53958mm,2.53958mm,2.53958mm,2.53958mm">
                    <w:txbxContent>
                      <w:p w14:paraId="399A0798" w14:textId="77777777" w:rsidR="00AE6135" w:rsidRDefault="005500CD">
                        <w:pPr>
                          <w:spacing w:line="240" w:lineRule="auto"/>
                          <w:jc w:val="center"/>
                          <w:textDirection w:val="btLr"/>
                        </w:pPr>
                        <w:r>
                          <w:rPr>
                            <w:color w:val="0000FF"/>
                            <w:sz w:val="24"/>
                          </w:rPr>
                          <w:t>FOMC Day-1 or Day0? (Bullish)</w:t>
                        </w:r>
                      </w:p>
                    </w:txbxContent>
                  </v:textbox>
                </v:shape>
                <v:shape id="Straight Arrow Connector 14" o:spid="_x0000_s1032" type="#_x0000_t32" style="position:absolute;left:60960;top:24700;width:18;height:2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Diamond 16" o:spid="_x0000_s1033" type="#_x0000_t4" style="position:absolute;left:51280;top:27074;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" fillcolor="#ffd966">
                  <v:stroke startarrowwidth="narrow" startarrowlength="short" endarrowwidth="narrow" endarrowlength="short" joinstyle="round"/>
                  <v:textbox inset="2.53958mm,2.53958mm,2.53958mm,2.53958mm">
                    <w:txbxContent>
                      <w:p w14:paraId="6871AA9B" w14:textId="77777777" w:rsidR="00AE6135" w:rsidRDefault="005500CD">
                        <w:pPr>
                          <w:spacing w:line="240" w:lineRule="auto"/>
                          <w:jc w:val="center"/>
                          <w:textDirection w:val="btLr"/>
                        </w:pPr>
                        <w:r>
                          <w:rPr>
                            <w:color w:val="0000FF"/>
                            <w:sz w:val="18"/>
                          </w:rPr>
                          <w:t>AAPL, AMZN, GOOGL, META, MSFT Earnings (T0) Report Day?</w:t>
                        </w:r>
                      </w:p>
                    </w:txbxContent>
                  </v:textbox>
                </v:shape>
                <v:shape id="Straight Arrow Connector 17" o:spid="_x0000_s1034" type="#_x0000_t32" style="position:absolute;left:61045;top:37543;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Diamond 24" o:spid="_x0000_s1035" type="#_x0000_t4" style="position:absolute;left:51366;top:40450;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" fillcolor="#ffd966">
                  <v:stroke startarrowwidth="narrow" startarrowlength="short" endarrowwidth="narrow" endarrowlength="short" joinstyle="round"/>
                  <v:textbox inset="2.53958mm,2.53958mm,2.53958mm,2.53958mm">
                    <w:txbxContent>
                      <w:p w14:paraId="16A961AA" w14:textId="77777777" w:rsidR="00AE6135" w:rsidRDefault="005500CD">
                        <w:pPr>
                          <w:spacing w:line="240" w:lineRule="auto"/>
                          <w:jc w:val="center"/>
                          <w:textDirection w:val="btLr"/>
                        </w:pPr>
                        <w:r>
                          <w:rPr>
                            <w:color w:val="0000FF"/>
                            <w:sz w:val="24"/>
                          </w:rPr>
                          <w:t>FOMC Day-2 or Day+1? (Bearish)</w:t>
                        </w:r>
                      </w:p>
                    </w:txbxContent>
                  </v:textbox>
                </v:shape>
                <v:shape id="Straight Arrow Connector 26" o:spid="_x0000_s1036" type="#_x0000_t32" style="position:absolute;left:60879;top:77673;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Diamond 27" o:spid="_x0000_s1037" type="#_x0000_t4" style="position:absolute;left:51199;top:80580;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" fillcolor="#ffd966">
                  <v:stroke startarrowwidth="narrow" startarrowlength="short" endarrowwidth="narrow" endarrowlength="short" joinstyle="round"/>
                  <v:textbox inset="2.53958mm,2.53958mm,2.53958mm,2.53958mm">
                    <w:txbxContent>
                      <w:p w14:paraId="5C782C39" w14:textId="77777777" w:rsidR="00AE6135" w:rsidRDefault="005500CD">
                        <w:pPr>
                          <w:spacing w:line="240" w:lineRule="auto"/>
                          <w:jc w:val="center"/>
                          <w:textDirection w:val="btLr"/>
                        </w:pPr>
                        <w:r>
                          <w:rPr>
                            <w:color w:val="0000FF"/>
                            <w:sz w:val="24"/>
                          </w:rPr>
                          <w:t>CLMT?</w:t>
                        </w:r>
                      </w:p>
                    </w:txbxContent>
                  </v:textbox>
                </v:shape>
                <v:shape id="Straight Arrow Connector 28" o:spid="_x0000_s1038" type="#_x0000_t32" style="position:absolute;left:60960;top:64296;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Diamond 30" o:spid="_x0000_s1039" type="#_x0000_t4" style="position:absolute;left:51280;top:67203;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" fillcolor="#ffd966">
                  <v:stroke startarrowwidth="narrow" startarrowlength="short" endarrowwidth="narrow" endarrowlength="short" joinstyle="round"/>
                  <v:textbox inset="2.53958mm,2.53958mm,2.53958mm,2.53958mm">
                    <w:txbxContent>
                      <w:p w14:paraId="45E628E9" w14:textId="77777777" w:rsidR="00AE6135" w:rsidRDefault="005500CD">
                        <w:pPr>
                          <w:spacing w:line="240" w:lineRule="auto"/>
                          <w:jc w:val="center"/>
                          <w:textDirection w:val="btLr"/>
                        </w:pPr>
                        <w:r>
                          <w:rPr>
                            <w:color w:val="0000FF"/>
                            <w:sz w:val="24"/>
                          </w:rPr>
                          <w:t>Holiday Day?</w:t>
                        </w:r>
                      </w:p>
                    </w:txbxContent>
                  </v:textbox>
                </v:shape>
                <v:shape id="Straight Arrow Connector 33" o:spid="_x0000_s1040" type="#_x0000_t32" style="position:absolute;left:61062;top:50920;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Diamond 34" o:spid="_x0000_s1041" type="#_x0000_t4" style="position:absolute;left:51382;top:53827;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" fillcolor="#ffd966">
                  <v:stroke startarrowwidth="narrow" startarrowlength="short" endarrowwidth="narrow" endarrowlength="short" joinstyle="round"/>
                  <v:textbox inset="2.53958mm,2.53958mm,2.53958mm,2.53958mm">
                    <w:txbxContent>
                      <w:p w14:paraId="37B24403" w14:textId="77777777" w:rsidR="00AE6135" w:rsidRDefault="005500CD">
                        <w:pPr>
                          <w:spacing w:line="240" w:lineRule="auto"/>
                          <w:jc w:val="center"/>
                          <w:textDirection w:val="btLr"/>
                        </w:pPr>
                        <w:r>
                          <w:rPr>
                            <w:color w:val="0000FF"/>
                            <w:sz w:val="24"/>
                          </w:rPr>
                          <w:t xml:space="preserve">Earnings Report Day-5 - Day-1? </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0" o:spid="_x0000_s1042" type="#_x0000_t7" style="position:absolute;left:27651;top:23688;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" adj="1596" fillcolor="#93c47d">
                  <v:stroke startarrowwidth="narrow" startarrowlength="short" endarrowwidth="narrow" endarrowlength="short" joinstyle="round"/>
                  <v:textbox inset="2.53958mm,2.53958mm,2.53958mm,2.53958mm">
                    <w:txbxContent>
                      <w:p w14:paraId="7BD477FE" w14:textId="77777777" w:rsidR="00AE6135" w:rsidRDefault="005500CD">
                        <w:pPr>
                          <w:spacing w:line="240" w:lineRule="auto"/>
                          <w:textDirection w:val="btLr"/>
                        </w:pPr>
                        <w:r>
                          <w:rPr>
                            <w:color w:val="000000"/>
                            <w:sz w:val="24"/>
                          </w:rPr>
                          <w:t>+75% leverage</w:t>
                        </w:r>
                      </w:p>
                    </w:txbxContent>
                  </v:textbox>
                </v:shape>
                <v:shape id="Parallelogram 47" o:spid="_x0000_s1043" type="#_x0000_t7" style="position:absolute;left:27651;top:36669;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" adj="1596" fillcolor="#93c47d">
                  <v:stroke startarrowwidth="narrow" startarrowlength="short" endarrowwidth="narrow" endarrowlength="short" joinstyle="round"/>
                  <v:textbox inset="2.53958mm,2.53958mm,2.53958mm,2.53958mm">
                    <w:txbxContent>
                      <w:p w14:paraId="6D2336CF" w14:textId="77777777" w:rsidR="00AE6135" w:rsidRDefault="005500CD">
                        <w:pPr>
                          <w:spacing w:line="240" w:lineRule="auto"/>
                          <w:textDirection w:val="btLr"/>
                        </w:pPr>
                        <w:r>
                          <w:rPr>
                            <w:color w:val="000000"/>
                            <w:sz w:val="24"/>
                          </w:rPr>
                          <w:t>+50% leverage</w:t>
                        </w:r>
                      </w:p>
                    </w:txbxContent>
                  </v:textbox>
                </v:shape>
                <v:shape id="Parallelogram 50" o:spid="_x0000_s1044" type="#_x0000_t7" style="position:absolute;left:27651;top:62547;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" adj="1596" fillcolor="#93c47d">
                  <v:stroke startarrowwidth="narrow" startarrowlength="short" endarrowwidth="narrow" endarrowlength="short" joinstyle="round"/>
                  <v:textbox inset="2.53958mm,2.53958mm,2.53958mm,2.53958mm">
                    <w:txbxContent>
                      <w:p w14:paraId="7BA6603C" w14:textId="77777777" w:rsidR="00AE6135" w:rsidRDefault="005500CD">
                        <w:pPr>
                          <w:spacing w:line="240" w:lineRule="auto"/>
                          <w:textDirection w:val="btLr"/>
                        </w:pPr>
                        <w:r>
                          <w:rPr>
                            <w:color w:val="000000"/>
                            <w:sz w:val="24"/>
                          </w:rPr>
                          <w:t>+50% leverage</w:t>
                        </w:r>
                      </w:p>
                    </w:txbxContent>
                  </v:textbox>
                </v:shape>
                <v:shape id="Parallelogram 53" o:spid="_x0000_s1045" type="#_x0000_t7" style="position:absolute;left:27180;top:75924;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" adj="1596" fillcolor="#93c47d">
                  <v:stroke startarrowwidth="narrow" startarrowlength="short" endarrowwidth="narrow" endarrowlength="short" joinstyle="round"/>
                  <v:textbox inset="2.53958mm,2.53958mm,2.53958mm,2.53958mm">
                    <w:txbxContent>
                      <w:p w14:paraId="3EDB07C9" w14:textId="77777777" w:rsidR="00AE6135" w:rsidRDefault="005500CD">
                        <w:pPr>
                          <w:spacing w:line="240" w:lineRule="auto"/>
                          <w:textDirection w:val="btLr"/>
                        </w:pPr>
                        <w:r>
                          <w:rPr>
                            <w:color w:val="000000"/>
                            <w:sz w:val="24"/>
                          </w:rPr>
                          <w:t>+50% leverage</w:t>
                        </w:r>
                      </w:p>
                    </w:txbxContent>
                  </v:textbox>
                </v:shape>
                <v:shape id="Parallelogram 54" o:spid="_x0000_s1046" type="#_x0000_t7" style="position:absolute;left:27651;top:86463;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" adj="1596" fillcolor="#93c47d">
                  <v:stroke startarrowwidth="narrow" startarrowlength="short" endarrowwidth="narrow" endarrowlength="short" joinstyle="round"/>
                  <v:textbox inset="2.53958mm,2.53958mm,2.53958mm,2.53958mm">
                    <w:txbxContent>
                      <w:p w14:paraId="1ECF225A" w14:textId="77777777" w:rsidR="00AE6135" w:rsidRDefault="005500CD">
                        <w:pPr>
                          <w:spacing w:line="240" w:lineRule="auto"/>
                          <w:textDirection w:val="btLr"/>
                        </w:pPr>
                        <w:r>
                          <w:rPr>
                            <w:color w:val="000000"/>
                            <w:sz w:val="24"/>
                          </w:rPr>
                          <w:t>+50% leverage</w:t>
                        </w:r>
                      </w:p>
                    </w:txbxContent>
                  </v:textbox>
                </v:shape>
                <v:shape id="Parallelogram 55" o:spid="_x0000_s1047" type="#_x0000_t7" style="position:absolute;left:27651;top:49171;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" adj="1596" fillcolor="#e06666">
                  <v:stroke startarrowwidth="narrow" startarrowlength="short" endarrowwidth="narrow" endarrowlength="short" joinstyle="round"/>
                  <v:textbox inset="2.53958mm,2.53958mm,2.53958mm,2.53958mm">
                    <w:txbxContent>
                      <w:p w14:paraId="519AC9D8" w14:textId="77777777" w:rsidR="00AE6135" w:rsidRDefault="005500CD">
                        <w:pPr>
                          <w:spacing w:line="240" w:lineRule="auto"/>
                          <w:jc w:val="center"/>
                          <w:textDirection w:val="btLr"/>
                        </w:pPr>
                        <w:r>
                          <w:rPr>
                            <w:color w:val="000000"/>
                            <w:sz w:val="24"/>
                          </w:rPr>
                          <w:t>Cash</w:t>
                        </w:r>
                      </w:p>
                    </w:txbxContent>
                  </v:textbox>
                </v:shape>
                <v:shape id="Parallelogram 56" o:spid="_x0000_s1048" type="#_x0000_t7" style="position:absolute;left:78516;top:72589;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" adj="1596" fillcolor="#e06666">
                  <v:stroke startarrowwidth="narrow" startarrowlength="short" endarrowwidth="narrow" endarrowlength="short" joinstyle="round"/>
                  <v:textbox inset="2.53958mm,2.53958mm,2.53958mm,2.53958mm">
                    <w:txbxContent>
                      <w:p w14:paraId="038BB14D" w14:textId="77777777" w:rsidR="00AE6135" w:rsidRDefault="005500CD">
                        <w:pPr>
                          <w:spacing w:line="240" w:lineRule="auto"/>
                          <w:jc w:val="center"/>
                          <w:textDirection w:val="btLr"/>
                        </w:pPr>
                        <w:r>
                          <w:rPr>
                            <w:color w:val="000000"/>
                            <w:sz w:val="24"/>
                          </w:rPr>
                          <w:t>Cash</w:t>
                        </w:r>
                      </w:p>
                    </w:txbxContent>
                  </v:textbox>
                </v:shape>
                <v:shape id="Parallelogram 57" o:spid="_x0000_s1049" type="#_x0000_t7" style="position:absolute;left:77959;top:80580;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" adj="1596" fillcolor="#e06666">
                  <v:stroke startarrowwidth="narrow" startarrowlength="short" endarrowwidth="narrow" endarrowlength="short" joinstyle="round"/>
                  <v:textbox inset="2.53958mm,2.53958mm,2.53958mm,2.53958mm">
                    <w:txbxContent>
                      <w:p w14:paraId="0754D86F" w14:textId="77777777" w:rsidR="00AE6135" w:rsidRDefault="005500CD">
                        <w:pPr>
                          <w:spacing w:line="240" w:lineRule="auto"/>
                          <w:jc w:val="center"/>
                          <w:textDirection w:val="btLr"/>
                        </w:pPr>
                        <w:r>
                          <w:rPr>
                            <w:color w:val="000000"/>
                            <w:sz w:val="24"/>
                          </w:rPr>
                          <w:t>-40% leverage</w:t>
                        </w:r>
                      </w:p>
                    </w:txbxContent>
                  </v:textbox>
                </v:shape>
                <v:shape id="Parallelogram 58" o:spid="_x0000_s1050" type="#_x0000_t7" style="position:absolute;left:77066;top:86463;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" adj="1596" fillcolor="#a4c2f4">
                  <v:stroke startarrowwidth="narrow" startarrowlength="short" endarrowwidth="narrow" endarrowlength="short" joinstyle="round"/>
                  <v:textbox inset="2.53958mm,2.53958mm,2.53958mm,2.53958mm">
                    <w:txbxContent>
                      <w:p w14:paraId="5BC38BF0" w14:textId="77777777" w:rsidR="00AE6135" w:rsidRDefault="005500CD">
                        <w:pPr>
                          <w:spacing w:line="240" w:lineRule="auto"/>
                          <w:jc w:val="center"/>
                          <w:textDirection w:val="btLr"/>
                        </w:pPr>
                        <w:r>
                          <w:rPr>
                            <w:color w:val="000000"/>
                            <w:sz w:val="24"/>
                          </w:rPr>
                          <w:t>no leverage</w:t>
                        </w:r>
                      </w:p>
                    </w:txbxContent>
                  </v:textbox>
                </v:shape>
                <v:group id="Group 59" o:spid="_x0000_s1051" style="position:absolute;left:42933;top:21481;width:13335;height:7266" coordorigin="42822,20814" coordsize="12864,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Straight Arrow Connector 60" o:spid="_x0000_s1052"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shapetype id="_x0000_t202" coordsize="21600,21600" o:spt="202" path="m,l,21600r21600,l21600,xe">
                    <v:stroke joinstyle="miter"/>
                    <v:path gradientshapeok="t" o:connecttype="rect"/>
                  </v:shapetype>
                  <v:shape id="Text Box 61" o:spid="_x0000_s1053" type="#_x0000_t202" style="position:absolute;left:46175;top:20814;width:5204;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" filled="f" stroked="f">
                    <v:textbox style="mso-fit-shape-to-text:t" inset="2.53958mm,2.53958mm,2.53958mm,2.53958mm">
                      <w:txbxContent>
                        <w:p w14:paraId="5BA61AD1" w14:textId="77777777" w:rsidR="00AE6135" w:rsidRDefault="005500CD">
                          <w:pPr>
                            <w:spacing w:line="240" w:lineRule="auto"/>
                            <w:textDirection w:val="btLr"/>
                          </w:pPr>
                          <w:r>
                            <w:rPr>
                              <w:color w:val="000000"/>
                              <w:sz w:val="28"/>
                            </w:rPr>
                            <w:t>Yes</w:t>
                          </w:r>
                        </w:p>
                      </w:txbxContent>
                    </v:textbox>
                  </v:shape>
                </v:group>
                <v:group id="Group 62" o:spid="_x0000_s1054" style="position:absolute;left:42933;top:34606;width:13335;height:7266" coordorigin="42822,20814" coordsize="12864,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Straight Arrow Connector 63" o:spid="_x0000_s1055"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64" o:spid="_x0000_s1056" type="#_x0000_t202" style="position:absolute;left:46176;top:20814;width:6016;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" filled="f" stroked="f">
                    <v:textbox style="mso-fit-shape-to-text:t" inset="2.53958mm,2.53958mm,2.53958mm,2.53958mm">
                      <w:txbxContent>
                        <w:p w14:paraId="047C4228" w14:textId="77777777" w:rsidR="00AE6135" w:rsidRDefault="005500CD">
                          <w:pPr>
                            <w:spacing w:line="240" w:lineRule="auto"/>
                            <w:textDirection w:val="btLr"/>
                          </w:pPr>
                          <w:r>
                            <w:rPr>
                              <w:color w:val="000000"/>
                              <w:sz w:val="28"/>
                            </w:rPr>
                            <w:t>Yes*</w:t>
                          </w:r>
                        </w:p>
                      </w:txbxContent>
                    </v:textbox>
                  </v:shape>
                </v:group>
                <v:group id="Group 65" o:spid="_x0000_s1057" style="position:absolute;left:42933;top:47506;width:13335;height:7266" coordorigin="42822,20813" coordsize="12864,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Straight Arrow Connector 66" o:spid="_x0000_s1058"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Text Box 67" o:spid="_x0000_s1059" type="#_x0000_t202" style="position:absolute;left:46176;top:20813;width:5204;height:8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" filled="f" stroked="f">
                    <v:textbox style="mso-fit-shape-to-text:t" inset="2.53958mm,2.53958mm,2.53958mm,2.53958mm">
                      <w:txbxContent>
                        <w:p w14:paraId="36C46374" w14:textId="77777777" w:rsidR="00AE6135" w:rsidRDefault="005500CD">
                          <w:pPr>
                            <w:spacing w:line="240" w:lineRule="auto"/>
                            <w:textDirection w:val="btLr"/>
                          </w:pPr>
                          <w:r>
                            <w:rPr>
                              <w:color w:val="000000"/>
                              <w:sz w:val="28"/>
                            </w:rPr>
                            <w:t>Yes</w:t>
                          </w:r>
                        </w:p>
                      </w:txbxContent>
                    </v:textbox>
                  </v:shape>
                </v:group>
                <v:shape id="Text Box 68" o:spid="_x0000_s1060" type="#_x0000_t202" style="position:absolute;left:62125;top:23884;width:6245;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" filled="f" stroked="f">
                  <v:textbox style="mso-fit-shape-to-text:t" inset="2.53958mm,2.53958mm,2.53958mm,2.53958mm">
                    <w:txbxContent>
                      <w:p w14:paraId="49643972" w14:textId="77777777" w:rsidR="00AE6135" w:rsidRDefault="005500CD">
                        <w:pPr>
                          <w:spacing w:line="240" w:lineRule="auto"/>
                          <w:textDirection w:val="btLr"/>
                        </w:pPr>
                        <w:r>
                          <w:rPr>
                            <w:color w:val="000000"/>
                            <w:sz w:val="28"/>
                          </w:rPr>
                          <w:t>No</w:t>
                        </w:r>
                      </w:p>
                    </w:txbxContent>
                  </v:textbox>
                </v:shape>
                <v:shape id="Text Box 69" o:spid="_x0000_s1061" type="#_x0000_t202" style="position:absolute;left:62125;top:36994;width:6245;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" filled="f" stroked="f">
                  <v:textbox style="mso-fit-shape-to-text:t" inset="2.53958mm,2.53958mm,2.53958mm,2.53958mm">
                    <w:txbxContent>
                      <w:p w14:paraId="0B8C5F69" w14:textId="77777777" w:rsidR="00AE6135" w:rsidRDefault="005500CD">
                        <w:pPr>
                          <w:spacing w:line="240" w:lineRule="auto"/>
                          <w:textDirection w:val="btLr"/>
                        </w:pPr>
                        <w:r>
                          <w:rPr>
                            <w:color w:val="000000"/>
                            <w:sz w:val="28"/>
                          </w:rPr>
                          <w:t>No</w:t>
                        </w:r>
                      </w:p>
                    </w:txbxContent>
                  </v:textbox>
                </v:shape>
                <v:shape id="Text Box 70" o:spid="_x0000_s1062" type="#_x0000_t202" style="position:absolute;left:62125;top:50105;width:6245;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" filled="f" stroked="f">
                  <v:textbox style="mso-fit-shape-to-text:t" inset="2.53958mm,2.53958mm,2.53958mm,2.53958mm">
                    <w:txbxContent>
                      <w:p w14:paraId="3FF39EF4" w14:textId="77777777" w:rsidR="00AE6135" w:rsidRDefault="005500CD">
                        <w:pPr>
                          <w:spacing w:line="240" w:lineRule="auto"/>
                          <w:textDirection w:val="btLr"/>
                        </w:pPr>
                        <w:r>
                          <w:rPr>
                            <w:color w:val="000000"/>
                            <w:sz w:val="28"/>
                          </w:rPr>
                          <w:t>No</w:t>
                        </w:r>
                      </w:p>
                    </w:txbxContent>
                  </v:textbox>
                </v:shape>
                <v:shape id="Text Box 71" o:spid="_x0000_s1063" type="#_x0000_t202" style="position:absolute;left:62125;top:63781;width:6245;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" filled="f" stroked="f">
                  <v:textbox style="mso-fit-shape-to-text:t" inset="2.53958mm,2.53958mm,2.53958mm,2.53958mm">
                    <w:txbxContent>
                      <w:p w14:paraId="45099860" w14:textId="77777777" w:rsidR="00AE6135" w:rsidRDefault="005500CD">
                        <w:pPr>
                          <w:spacing w:line="240" w:lineRule="auto"/>
                          <w:textDirection w:val="btLr"/>
                        </w:pPr>
                        <w:r>
                          <w:rPr>
                            <w:color w:val="000000"/>
                            <w:sz w:val="28"/>
                          </w:rPr>
                          <w:t>No</w:t>
                        </w:r>
                      </w:p>
                    </w:txbxContent>
                  </v:textbox>
                </v:shape>
                <v:shape id="Text Box 72" o:spid="_x0000_s1064" type="#_x0000_t202" style="position:absolute;left:62125;top:77458;width:6245;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" filled="f" stroked="f">
                  <v:textbox style="mso-fit-shape-to-text:t" inset="2.53958mm,2.53958mm,2.53958mm,2.53958mm">
                    <w:txbxContent>
                      <w:p w14:paraId="2EB007D2" w14:textId="77777777" w:rsidR="00AE6135" w:rsidRDefault="005500CD">
                        <w:pPr>
                          <w:spacing w:line="240" w:lineRule="auto"/>
                          <w:textDirection w:val="btLr"/>
                        </w:pPr>
                        <w:r>
                          <w:rPr>
                            <w:color w:val="000000"/>
                            <w:sz w:val="28"/>
                          </w:rPr>
                          <w:t>No</w:t>
                        </w:r>
                      </w:p>
                    </w:txbxContent>
                  </v:textbox>
                </v:shape>
                <v:shape id="Straight Arrow Connector 73" o:spid="_x0000_s1065" type="#_x0000_t32" style="position:absolute;left:42241;top:74708;width:13149;height:3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Text Box 74" o:spid="_x0000_s1066" type="#_x0000_t202" style="position:absolute;left:45717;top:72682;width:7983;height: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" filled="f" stroked="f">
                  <v:textbox style="mso-fit-shape-to-text:t" inset="2.53958mm,2.53958mm,2.53958mm,2.53958mm">
                    <w:txbxContent>
                      <w:p w14:paraId="601D81AF" w14:textId="77777777" w:rsidR="00AE6135" w:rsidRDefault="005500CD">
                        <w:pPr>
                          <w:spacing w:line="240" w:lineRule="auto"/>
                          <w:textDirection w:val="btLr"/>
                        </w:pPr>
                        <w:r>
                          <w:rPr>
                            <w:color w:val="000000"/>
                            <w:sz w:val="28"/>
                          </w:rPr>
                          <w:t>Bullish</w:t>
                        </w:r>
                      </w:p>
                    </w:txbxContent>
                  </v:textbox>
                </v:shape>
                <v:group id="Group 75" o:spid="_x0000_s1067" style="position:absolute;left:43044;top:60926;width:13335;height:7266" coordorigin="42822,20813" coordsize="12864,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Straight Arrow Connector 76" o:spid="_x0000_s1068"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shape id="Text Box 77" o:spid="_x0000_s1069" type="#_x0000_t202" style="position:absolute;left:46176;top:20813;width:6016;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" filled="f" stroked="f">
                    <v:textbox style="mso-fit-shape-to-text:t" inset="2.53958mm,2.53958mm,2.53958mm,2.53958mm">
                      <w:txbxContent>
                        <w:p w14:paraId="43B5E21C" w14:textId="77777777" w:rsidR="00AE6135" w:rsidRDefault="005500CD">
                          <w:pPr>
                            <w:spacing w:line="240" w:lineRule="auto"/>
                            <w:textDirection w:val="btLr"/>
                          </w:pPr>
                          <w:r>
                            <w:rPr>
                              <w:color w:val="000000"/>
                              <w:sz w:val="28"/>
                            </w:rPr>
                            <w:t>Yes*</w:t>
                          </w:r>
                        </w:p>
                      </w:txbxContent>
                    </v:textbox>
                  </v:shape>
                </v:group>
                <v:shape id="Straight Arrow Connector 78" o:spid="_x0000_s1070" type="#_x0000_t32" style="position:absolute;left:43203;top:87884;width:11691;height: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shape id="Text Box 79" o:spid="_x0000_s1071" type="#_x0000_t202" style="position:absolute;left:44457;top:83846;width:8606;height: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" filled="f" stroked="f">
                  <v:textbox style="mso-fit-shape-to-text:t" inset="2.53958mm,2.53958mm,2.53958mm,2.53958mm">
                    <w:txbxContent>
                      <w:p w14:paraId="093BC0EB" w14:textId="77777777" w:rsidR="00AE6135" w:rsidRDefault="005500CD">
                        <w:pPr>
                          <w:spacing w:line="240" w:lineRule="auto"/>
                          <w:textDirection w:val="btLr"/>
                        </w:pPr>
                        <w:r>
                          <w:rPr>
                            <w:color w:val="000000"/>
                            <w:sz w:val="28"/>
                          </w:rPr>
                          <w:t>Bullish</w:t>
                        </w:r>
                      </w:p>
                    </w:txbxContent>
                  </v:textbox>
                </v:shape>
                <v:shape id="Straight Arrow Connector 80" o:spid="_x0000_s1072" type="#_x0000_t32" style="position:absolute;left:66882;top:74806;width:12216;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Straight Arrow Connector 81" o:spid="_x0000_s1073" type="#_x0000_t32" style="position:absolute;left:65593;top:82908;width:12948;height:3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">
                  <v:stroke endarrow="block"/>
                </v:shape>
                <v:shape id="Straight Arrow Connector 82" o:spid="_x0000_s1074" type="#_x0000_t32" style="position:absolute;left:65693;top:88656;width:11955;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Text Box 83" o:spid="_x0000_s1075" type="#_x0000_t202" style="position:absolute;left:69951;top:71634;width:11694;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" filled="f" stroked="f">
                  <v:textbox style="mso-fit-shape-to-text:t" inset="2.53958mm,2.53958mm,2.53958mm,2.53958mm">
                    <w:txbxContent>
                      <w:p w14:paraId="35EC8DA4" w14:textId="77777777" w:rsidR="00AE6135" w:rsidRDefault="005500CD">
                        <w:pPr>
                          <w:spacing w:line="240" w:lineRule="auto"/>
                          <w:textDirection w:val="btLr"/>
                        </w:pPr>
                        <w:r>
                          <w:rPr>
                            <w:color w:val="000000"/>
                            <w:sz w:val="28"/>
                          </w:rPr>
                          <w:t>Bearish</w:t>
                        </w:r>
                      </w:p>
                    </w:txbxContent>
                  </v:textbox>
                </v:shape>
                <v:shape id="Text Box 84" o:spid="_x0000_s1076" type="#_x0000_t202" style="position:absolute;left:67143;top:79416;width:11686;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" filled="f" stroked="f">
                  <v:textbox style="mso-fit-shape-to-text:t" inset="2.53958mm,2.53958mm,2.53958mm,2.53958mm">
                    <w:txbxContent>
                      <w:p w14:paraId="33836ADF" w14:textId="77777777" w:rsidR="00AE6135" w:rsidRDefault="005500CD">
                        <w:pPr>
                          <w:spacing w:line="240" w:lineRule="auto"/>
                          <w:textDirection w:val="btLr"/>
                        </w:pPr>
                        <w:r>
                          <w:rPr>
                            <w:color w:val="000000"/>
                            <w:sz w:val="28"/>
                          </w:rPr>
                          <w:t>Bearish</w:t>
                        </w:r>
                      </w:p>
                    </w:txbxContent>
                  </v:textbox>
                </v:shape>
                <v:shape id="Text Box 85" o:spid="_x0000_s1077" type="#_x0000_t202" style="position:absolute;left:69951;top:85591;width:11694;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" filled="f" stroked="f">
                  <v:textbox style="mso-fit-shape-to-text:t" inset="2.53958mm,2.53958mm,2.53958mm,2.53958mm">
                    <w:txbxContent>
                      <w:p w14:paraId="6611700A" w14:textId="77777777" w:rsidR="00AE6135" w:rsidRDefault="005500CD">
                        <w:pPr>
                          <w:spacing w:line="240" w:lineRule="auto"/>
                          <w:textDirection w:val="btLr"/>
                        </w:pPr>
                        <w:r>
                          <w:rPr>
                            <w:color w:val="000000"/>
                            <w:sz w:val="28"/>
                          </w:rPr>
                          <w:t>Neutral</w:t>
                        </w:r>
                      </w:p>
                    </w:txbxContent>
                  </v:textbox>
                </v:shape>
                <w10:anchorlock/>
              </v:group>
            </w:pict>
          </mc:Fallback>
        </mc:AlternateContent>
      </w:r>
    </w:p>
    <w:p w14:paraId="73E308BA" w14:textId="77777777" w:rsidR="00AE6135" w:rsidRDefault="005500CD">
      <w:pPr>
        <w:jc w:val="both"/>
      </w:pPr>
      <w:r>
        <w:t>* Min. 100% leverage (irrespective of the percentile channel signals) on (Pre)earnings days.</w:t>
      </w:r>
    </w:p>
    <w:p w14:paraId="67D2C9F2" w14:textId="77777777" w:rsidR="00AE6135" w:rsidRDefault="00AE6135">
      <w:pPr>
        <w:jc w:val="both"/>
      </w:pPr>
    </w:p>
    <w:p w14:paraId="1C9A3BEE" w14:textId="77777777" w:rsidR="00AE6135" w:rsidRDefault="005500CD">
      <w:pPr>
        <w:jc w:val="both"/>
      </w:pPr>
      <w:r>
        <w:t>Individual leverages do not accumulate, the leverage of the ‘stronger event’ counts! Therefore if CLMT is bullish (+50%) leverage than other factors (earnings, ho</w:t>
      </w:r>
      <w:r>
        <w:t>liday) doesn’t change a thing. And the FOMC leverage (+75%) is not much bigger than the CLMT (+50%).</w:t>
      </w:r>
    </w:p>
    <w:p w14:paraId="63F9EC54" w14:textId="77777777" w:rsidR="00AE6135" w:rsidRDefault="005500CD">
      <w:pPr>
        <w:jc w:val="both"/>
      </w:pPr>
      <w:r>
        <w:rPr>
          <w:noProof/>
        </w:rPr>
        <w:lastRenderedPageBreak/>
        <w:drawing>
          <wp:inline distT="114300" distB="114300" distL="114300" distR="114300" wp14:anchorId="6F988BCB" wp14:editId="4A37D1FF">
            <wp:extent cx="7052400" cy="2082800"/>
            <wp:effectExtent l="0" t="0" r="0" b="0"/>
            <wp:docPr id="1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2"/>
                    <a:srcRect/>
                    <a:stretch>
                      <a:fillRect/>
                    </a:stretch>
                  </pic:blipFill>
                  <pic:spPr>
                    <a:xfrm>
                      <a:off x="0" y="0"/>
                      <a:ext cx="7052400" cy="2082800"/>
                    </a:xfrm>
                    <a:prstGeom prst="rect">
                      <a:avLst/>
                    </a:prstGeom>
                    <a:ln/>
                  </pic:spPr>
                </pic:pic>
              </a:graphicData>
            </a:graphic>
          </wp:inline>
        </w:drawing>
      </w:r>
    </w:p>
    <w:p w14:paraId="05EC4EAD" w14:textId="77777777" w:rsidR="00AE6135" w:rsidRDefault="00AE6135">
      <w:pPr>
        <w:jc w:val="both"/>
      </w:pPr>
    </w:p>
    <w:p w14:paraId="5592F580" w14:textId="77777777" w:rsidR="00AE6135" w:rsidRDefault="005500CD">
      <w:pPr>
        <w:jc w:val="both"/>
      </w:pPr>
      <w:r>
        <w:t xml:space="preserve">XLY vs. XLP: New part of the CLMT indicator: </w:t>
      </w:r>
    </w:p>
    <w:p w14:paraId="01E10140" w14:textId="77777777" w:rsidR="00AE6135" w:rsidRDefault="005500CD">
      <w:pPr>
        <w:jc w:val="both"/>
      </w:pPr>
      <w:hyperlink r:id="rId53">
        <w:r>
          <w:rPr>
            <w:color w:val="0000EE"/>
            <w:u w:val="single"/>
          </w:rPr>
          <w:t>XLYvsXLP.xlsx</w:t>
        </w:r>
      </w:hyperlink>
    </w:p>
    <w:p w14:paraId="2FF9AE3F" w14:textId="77777777" w:rsidR="00AE6135" w:rsidRDefault="00AE6135">
      <w:pPr>
        <w:jc w:val="both"/>
      </w:pPr>
    </w:p>
    <w:p w14:paraId="189E70FF" w14:textId="77777777" w:rsidR="00AE6135" w:rsidRDefault="005500CD">
      <w:pPr>
        <w:jc w:val="both"/>
      </w:pPr>
      <w:r>
        <w:t>Advanc</w:t>
      </w:r>
      <w:r>
        <w:t>ed UberTAA with GameChangers Mega Calculator:</w:t>
      </w:r>
    </w:p>
    <w:p w14:paraId="1161A368" w14:textId="77777777" w:rsidR="00AE6135" w:rsidRDefault="005500CD">
      <w:pPr>
        <w:jc w:val="both"/>
        <w:rPr>
          <w:b/>
          <w:color w:val="38761D"/>
        </w:rPr>
        <w:sectPr w:rsidR="00AE6135">
          <w:pgSz w:w="12240" w:h="15840"/>
          <w:pgMar w:top="566" w:right="566" w:bottom="566" w:left="566" w:header="0" w:footer="720" w:gutter="0"/>
          <w:cols w:space="720"/>
        </w:sectPr>
      </w:pPr>
      <w:hyperlink r:id="rId54">
        <w:r>
          <w:rPr>
            <w:color w:val="0000EE"/>
            <w:u w:val="single"/>
          </w:rPr>
          <w:t>UberTAAGCh.xlsb</w:t>
        </w:r>
      </w:hyperlink>
      <w:r>
        <w:br w:type="page"/>
      </w:r>
    </w:p>
    <w:p w14:paraId="69C68C2B" w14:textId="77777777" w:rsidR="00AE6135" w:rsidRDefault="005500CD">
      <w:pPr>
        <w:pStyle w:val="Heading1"/>
        <w:jc w:val="both"/>
        <w:rPr>
          <w:b/>
          <w:color w:val="38761D"/>
        </w:rPr>
      </w:pPr>
      <w:bookmarkStart w:id="14" w:name="_g288dkkwjnb" w:colFirst="0" w:colLast="0"/>
      <w:bookmarkEnd w:id="14"/>
      <w:r>
        <w:rPr>
          <w:b/>
          <w:color w:val="38761D"/>
        </w:rPr>
        <w:lastRenderedPageBreak/>
        <w:t>Appendix - Advanced UberTAA with GameChangers Mega Calculator - 2023-04-19</w:t>
      </w:r>
    </w:p>
    <w:p w14:paraId="00FC4117" w14:textId="77777777" w:rsidR="00AE6135" w:rsidRDefault="00AE6135"/>
    <w:p w14:paraId="6859BF4F" w14:textId="77777777" w:rsidR="00AE6135" w:rsidRDefault="005500CD">
      <w:r>
        <w:t xml:space="preserve">This chapter tries to answer the question of what was the contribution of the parts (%channels, LetTheWinnersRun, FOMC, Earnings, Holidays, CLMT) to the overall performance of the </w:t>
      </w:r>
      <w:r>
        <w:t xml:space="preserve">UberTaa with GC strategy. </w:t>
      </w:r>
      <w:r>
        <w:br/>
      </w:r>
      <w:r>
        <w:tab/>
        <w:t xml:space="preserve">The backtest is based on the </w:t>
      </w:r>
      <w:r>
        <w:rPr>
          <w:b/>
        </w:rPr>
        <w:t>current snapshot (not historical) GC universe</w:t>
      </w:r>
      <w:r>
        <w:t>, which at the time of this writing was changed on 2023-04-07 to:</w:t>
      </w:r>
    </w:p>
    <w:p w14:paraId="560D1D21" w14:textId="77777777" w:rsidR="00AE6135" w:rsidRDefault="005500CD">
      <w:r>
        <w:rPr>
          <w:b/>
        </w:rPr>
        <w:t xml:space="preserve">The new GC list (#20): </w:t>
      </w:r>
      <w:r>
        <w:t>AAPL, ADBE, AMZN, CDNS, CRM, CRWD, DE, FB, GOOGL, MSFT, NOW, NVDA, PYPL, QCOM, SE, SHOP, SQ, TSLA, ULTA, V</w:t>
      </w:r>
    </w:p>
    <w:p w14:paraId="502361B7" w14:textId="77777777" w:rsidR="00AE6135" w:rsidRDefault="00AE6135"/>
    <w:p w14:paraId="78688471" w14:textId="77777777" w:rsidR="00AE6135" w:rsidRDefault="005500CD">
      <w:pPr>
        <w:jc w:val="both"/>
      </w:pPr>
      <w:r>
        <w:t>The analysis is based on the Advanced UberTAA with GameChangers Mega Calculator:</w:t>
      </w:r>
    </w:p>
    <w:p w14:paraId="5CADD085" w14:textId="77777777" w:rsidR="00AE6135" w:rsidRDefault="005500CD">
      <w:pPr>
        <w:jc w:val="both"/>
      </w:pPr>
      <w:hyperlink r:id="rId55">
        <w:r>
          <w:rPr>
            <w:color w:val="0000EE"/>
            <w:u w:val="single"/>
          </w:rPr>
          <w:t>UberTAAGCh.xlsb</w:t>
        </w:r>
      </w:hyperlink>
    </w:p>
    <w:p w14:paraId="132566B2" w14:textId="77777777" w:rsidR="00AE6135" w:rsidRDefault="005500CD">
      <w:pPr>
        <w:jc w:val="both"/>
      </w:pPr>
      <w:r>
        <w:t>The earliest start date is 2006-01-01, covering 17.25 years. We present performance tables for 2 time periods. One for the full length, another one for the last 10 years only. We also introduced a parameter ‘Start Date’ th</w:t>
      </w:r>
      <w:r>
        <w:t>at can change the shorter period.</w:t>
      </w:r>
      <w:r>
        <w:br/>
      </w:r>
    </w:p>
    <w:p w14:paraId="1CE16F1E" w14:textId="77777777" w:rsidR="00AE6135" w:rsidRDefault="005500CD">
      <w:pPr>
        <w:pStyle w:val="Heading3"/>
        <w:jc w:val="both"/>
        <w:rPr>
          <w:color w:val="0000FF"/>
        </w:rPr>
      </w:pPr>
      <w:bookmarkStart w:id="15" w:name="_1u16il3b2uqx" w:colFirst="0" w:colLast="0"/>
      <w:bookmarkEnd w:id="15"/>
      <w:r>
        <w:rPr>
          <w:color w:val="0000FF"/>
        </w:rPr>
        <w:t>Percentile Channels vs. Buy&amp;Hold for individual stocks</w:t>
      </w:r>
    </w:p>
    <w:p w14:paraId="0F708B12" w14:textId="77777777" w:rsidR="00AE6135" w:rsidRDefault="00AE6135">
      <w:pPr>
        <w:jc w:val="both"/>
      </w:pPr>
    </w:p>
    <w:p w14:paraId="6B93FBB7" w14:textId="77777777" w:rsidR="00AE6135" w:rsidRDefault="005500CD">
      <w:pPr>
        <w:jc w:val="both"/>
      </w:pPr>
      <w:r>
        <w:rPr>
          <w:noProof/>
        </w:rPr>
        <w:drawing>
          <wp:inline distT="114300" distB="114300" distL="114300" distR="114300" wp14:anchorId="5A80092A" wp14:editId="7CEC6ED0">
            <wp:extent cx="9564428" cy="1864088"/>
            <wp:effectExtent l="0" t="0" r="0" b="0"/>
            <wp:docPr id="16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9564428" cy="1864088"/>
                    </a:xfrm>
                    <a:prstGeom prst="rect">
                      <a:avLst/>
                    </a:prstGeom>
                    <a:ln/>
                  </pic:spPr>
                </pic:pic>
              </a:graphicData>
            </a:graphic>
          </wp:inline>
        </w:drawing>
      </w:r>
    </w:p>
    <w:p w14:paraId="272C94F1" w14:textId="77777777" w:rsidR="00AE6135" w:rsidRDefault="00AE6135">
      <w:pPr>
        <w:jc w:val="both"/>
      </w:pPr>
    </w:p>
    <w:p w14:paraId="745AA5F5" w14:textId="77777777" w:rsidR="00AE6135" w:rsidRDefault="005500CD">
      <w:r>
        <w:rPr>
          <w:b/>
        </w:rPr>
        <w:t xml:space="preserve">Buy&amp;Hold average CAGR: 23.48% </w:t>
      </w:r>
      <w:r>
        <w:t>=(28.53+14.58+24.54+15.75+20.53+25.43+17.93+14.30+17.10+17.24+31.49+30.60+9.85+8.98+36.04+52.96+25.32+36.54+20.84+21.09)/20</w:t>
      </w:r>
    </w:p>
    <w:p w14:paraId="549DA1FC" w14:textId="77777777" w:rsidR="00AE6135" w:rsidRDefault="00AE6135"/>
    <w:p w14:paraId="3E5C35A9" w14:textId="77777777" w:rsidR="00AE6135" w:rsidRDefault="005500CD">
      <w:r>
        <w:rPr>
          <w:b/>
        </w:rPr>
        <w:t>PctChan</w:t>
      </w:r>
      <w:r>
        <w:rPr>
          <w:b/>
        </w:rPr>
        <w:t>nel average CAGR: 20.18%</w:t>
      </w:r>
      <w:r>
        <w:t xml:space="preserve"> =(23.11+12.11+17.17+11.12+13.15+21.34+10.15+8.74+16.32+10.99+17.08+32.83+14.16+0.82+63.20+50.74+28.41+27.90+12.54+11.72)/20</w:t>
      </w:r>
    </w:p>
    <w:p w14:paraId="72836A8F" w14:textId="77777777" w:rsidR="00AE6135" w:rsidRDefault="00AE6135">
      <w:pPr>
        <w:jc w:val="both"/>
      </w:pPr>
    </w:p>
    <w:p w14:paraId="369BEBCE" w14:textId="77777777" w:rsidR="00AE6135" w:rsidRDefault="00AE6135">
      <w:pPr>
        <w:jc w:val="both"/>
      </w:pPr>
    </w:p>
    <w:p w14:paraId="16B2216B" w14:textId="77777777" w:rsidR="00AE6135" w:rsidRDefault="005500CD">
      <w:pPr>
        <w:jc w:val="both"/>
        <w:rPr>
          <w:u w:val="single"/>
        </w:rPr>
      </w:pPr>
      <w:r>
        <w:rPr>
          <w:u w:val="single"/>
        </w:rPr>
        <w:t>Our findings and thoughts:</w:t>
      </w:r>
    </w:p>
    <w:p w14:paraId="4AB8C8B5" w14:textId="77777777" w:rsidR="00AE6135" w:rsidRDefault="005500CD">
      <w:pPr>
        <w:numPr>
          <w:ilvl w:val="0"/>
          <w:numId w:val="6"/>
        </w:numPr>
        <w:jc w:val="both"/>
      </w:pPr>
      <w:r>
        <w:lastRenderedPageBreak/>
        <w:t>The backtest rule is that the Percentile Channels (PC) strategy for each stock</w:t>
      </w:r>
      <w:r>
        <w:t xml:space="preserve"> separately results in the following different percentages being invested in the given stock on a given day: 0%, 25%, 50%, 75% or 100%.</w:t>
      </w:r>
    </w:p>
    <w:p w14:paraId="2DF8A27E" w14:textId="77777777" w:rsidR="00AE6135" w:rsidRDefault="005500CD">
      <w:pPr>
        <w:numPr>
          <w:ilvl w:val="0"/>
          <w:numId w:val="6"/>
        </w:numPr>
        <w:jc w:val="both"/>
      </w:pPr>
      <w:r>
        <w:t>Based on the tables above, the decision between Buy&amp;Hold and Percentile Channel (PC) strategies is not clear:</w:t>
      </w:r>
    </w:p>
    <w:p w14:paraId="367E9457" w14:textId="77777777" w:rsidR="00AE6135" w:rsidRDefault="005500CD">
      <w:pPr>
        <w:numPr>
          <w:ilvl w:val="1"/>
          <w:numId w:val="6"/>
        </w:numPr>
        <w:jc w:val="both"/>
      </w:pPr>
      <w:r>
        <w:t>In terms o</w:t>
      </w:r>
      <w:r>
        <w:t>f CAGR, B&amp;H is better in 16 out of 20 cases, but this is not surprising, since the Invested % is only nearly 70% on average for the PCh strategy.</w:t>
      </w:r>
    </w:p>
    <w:p w14:paraId="310D9BE8" w14:textId="77777777" w:rsidR="00AE6135" w:rsidRDefault="005500CD">
      <w:pPr>
        <w:numPr>
          <w:ilvl w:val="1"/>
          <w:numId w:val="6"/>
        </w:numPr>
        <w:jc w:val="both"/>
      </w:pPr>
      <w:r>
        <w:t>Therefore, as expected, SD and MaxDD are always lower using the PCh strategy.</w:t>
      </w:r>
    </w:p>
    <w:p w14:paraId="7222E600" w14:textId="77777777" w:rsidR="00AE6135" w:rsidRDefault="005500CD">
      <w:pPr>
        <w:numPr>
          <w:ilvl w:val="1"/>
          <w:numId w:val="6"/>
        </w:numPr>
        <w:jc w:val="both"/>
      </w:pPr>
      <w:r>
        <w:t xml:space="preserve">The performance indicators that </w:t>
      </w:r>
      <w:r>
        <w:t>can actually help us in the decision are the Sharpe and MAR ratios. Regarding the Sharpe ratio, the score is tied (10-10), while in case of the MAR ratio, the PCh strategy is the winner with a ratio of 14-6.</w:t>
      </w:r>
    </w:p>
    <w:p w14:paraId="3FDE7C38" w14:textId="77777777" w:rsidR="00AE6135" w:rsidRDefault="005500CD">
      <w:pPr>
        <w:numPr>
          <w:ilvl w:val="1"/>
          <w:numId w:val="6"/>
        </w:numPr>
        <w:jc w:val="both"/>
      </w:pPr>
      <w:r>
        <w:t xml:space="preserve">The averages across the 20 stocks. </w:t>
      </w:r>
    </w:p>
    <w:p w14:paraId="555051AD" w14:textId="77777777" w:rsidR="00AE6135" w:rsidRDefault="005500CD">
      <w:pPr>
        <w:numPr>
          <w:ilvl w:val="2"/>
          <w:numId w:val="6"/>
        </w:numPr>
        <w:jc w:val="both"/>
      </w:pPr>
      <w:r>
        <w:t>CAGR: B&amp;H: 2</w:t>
      </w:r>
      <w:r>
        <w:t>3.98%, PC: 20.18%</w:t>
      </w:r>
    </w:p>
    <w:p w14:paraId="055A31D1" w14:textId="77777777" w:rsidR="00AE6135" w:rsidRDefault="005500CD">
      <w:pPr>
        <w:numPr>
          <w:ilvl w:val="2"/>
          <w:numId w:val="6"/>
        </w:numPr>
        <w:jc w:val="both"/>
      </w:pPr>
      <w:r>
        <w:t>Sharpe: B&amp;H: 0.703, PC:0.727</w:t>
      </w:r>
    </w:p>
    <w:p w14:paraId="7035DBD7" w14:textId="77777777" w:rsidR="00AE6135" w:rsidRDefault="005500CD">
      <w:pPr>
        <w:numPr>
          <w:ilvl w:val="2"/>
          <w:numId w:val="6"/>
        </w:numPr>
        <w:jc w:val="both"/>
      </w:pPr>
      <w:r>
        <w:t>MaxDD: B&amp;H: -71.24%, PC: -40.95%</w:t>
      </w:r>
    </w:p>
    <w:p w14:paraId="5D3FBACB" w14:textId="77777777" w:rsidR="00AE6135" w:rsidRDefault="005500CD">
      <w:pPr>
        <w:numPr>
          <w:ilvl w:val="0"/>
          <w:numId w:val="6"/>
        </w:numPr>
        <w:jc w:val="both"/>
      </w:pPr>
      <w:r>
        <w:t>In our opinion, the competition between the two strategies can be so balanced primarily due to the selection bias. All 20 selected stocks have performed well in the past (obvio</w:t>
      </w:r>
      <w:r>
        <w:t>usly that's why they were selected), achieving 10 or even 100 times their price over the past 10-18 years. If only 20 randomly selected stocks were examined, the advantage of the PCh strategy would probably be outstanding.</w:t>
      </w:r>
      <w:r>
        <w:br/>
      </w:r>
      <w:r>
        <w:tab/>
        <w:t xml:space="preserve">Emphasizing the same with other </w:t>
      </w:r>
      <w:r>
        <w:t>words: in case of super successful stocks (such as these 20), it is almost impossible to beat Buy&amp;Hold with any momentum timing strategy. Momentum timing shines if a stock is average, going sideways or down. To achieve something similar to Buy&amp;Hold with th</w:t>
      </w:r>
      <w:r>
        <w:t>ese hindsight cherry picked stocks is a great achievement.</w:t>
      </w:r>
    </w:p>
    <w:p w14:paraId="70EDE8F7" w14:textId="77777777" w:rsidR="00AE6135" w:rsidRDefault="005500CD">
      <w:pPr>
        <w:numPr>
          <w:ilvl w:val="0"/>
          <w:numId w:val="6"/>
        </w:numPr>
        <w:jc w:val="both"/>
        <w:sectPr w:rsidR="00AE6135">
          <w:pgSz w:w="15840" w:h="12240" w:orient="landscape"/>
          <w:pgMar w:top="566" w:right="566" w:bottom="566" w:left="566" w:header="0" w:footer="720" w:gutter="0"/>
          <w:cols w:space="720"/>
        </w:sectPr>
      </w:pPr>
      <w:r>
        <w:t xml:space="preserve">Based on all of this, we believe that the </w:t>
      </w:r>
      <w:r>
        <w:rPr>
          <w:b/>
        </w:rPr>
        <w:t>use of the Percentile Channels strategy is justified as opposed to the Buy&amp;Hold strategy</w:t>
      </w:r>
      <w:r>
        <w:t xml:space="preserve">. If we want to increase the CAGR, we can </w:t>
      </w:r>
      <w:r>
        <w:rPr>
          <w:b/>
        </w:rPr>
        <w:t>introduce a general leverage (~140%)</w:t>
      </w:r>
      <w:r>
        <w:t>. This can be easily allowed because the PC strategy is underinvested compared to Buy&amp;Hold</w:t>
      </w:r>
      <w:r>
        <w:t>. Average Invested% is only 68%.</w:t>
      </w:r>
    </w:p>
    <w:p w14:paraId="720F4928" w14:textId="77777777" w:rsidR="00AE6135" w:rsidRDefault="005500CD">
      <w:pPr>
        <w:pStyle w:val="Heading3"/>
        <w:jc w:val="both"/>
        <w:rPr>
          <w:color w:val="0000FF"/>
        </w:rPr>
      </w:pPr>
      <w:bookmarkStart w:id="16" w:name="_zcgzl8cb9z9" w:colFirst="0" w:colLast="0"/>
      <w:bookmarkEnd w:id="16"/>
      <w:r>
        <w:rPr>
          <w:color w:val="0000FF"/>
        </w:rPr>
        <w:lastRenderedPageBreak/>
        <w:t>Advanced UberTAA with GameChangers - Revision of rules and parameters</w:t>
      </w:r>
    </w:p>
    <w:p w14:paraId="4F76866E" w14:textId="77777777" w:rsidR="00AE6135" w:rsidRDefault="00AE6135">
      <w:pPr>
        <w:jc w:val="both"/>
      </w:pPr>
    </w:p>
    <w:p w14:paraId="11101064" w14:textId="77777777" w:rsidR="00AE6135" w:rsidRDefault="005500CD">
      <w:pPr>
        <w:jc w:val="both"/>
        <w:rPr>
          <w:b/>
          <w:color w:val="1155CC"/>
          <w:u w:val="single"/>
        </w:rPr>
      </w:pPr>
      <w:r>
        <w:rPr>
          <w:b/>
          <w:color w:val="1155CC"/>
          <w:u w:val="single"/>
        </w:rPr>
        <w:t>Current parameters</w:t>
      </w:r>
    </w:p>
    <w:p w14:paraId="30518B6B" w14:textId="77777777" w:rsidR="00AE6135" w:rsidRDefault="00AE6135">
      <w:pPr>
        <w:jc w:val="both"/>
        <w:rPr>
          <w:b/>
          <w:color w:val="1155CC"/>
          <w:u w:val="single"/>
        </w:rPr>
      </w:pPr>
    </w:p>
    <w:p w14:paraId="435E5F76" w14:textId="77777777" w:rsidR="00AE6135" w:rsidRDefault="00AE6135">
      <w:pPr>
        <w:jc w:val="both"/>
        <w:rPr>
          <w:b/>
          <w:color w:val="1155CC"/>
          <w:u w:val="single"/>
        </w:rPr>
      </w:pPr>
    </w:p>
    <w:p w14:paraId="168118AC" w14:textId="77777777" w:rsidR="00AE6135" w:rsidRDefault="005500CD">
      <w:pPr>
        <w:jc w:val="center"/>
        <w:rPr>
          <w:sz w:val="28"/>
          <w:szCs w:val="28"/>
        </w:rPr>
      </w:pPr>
      <w:r>
        <w:rPr>
          <w:noProof/>
        </w:rPr>
        <w:drawing>
          <wp:inline distT="114300" distB="114300" distL="114300" distR="114300" wp14:anchorId="15642A9C" wp14:editId="3EC35EB1">
            <wp:extent cx="2326058" cy="4547280"/>
            <wp:effectExtent l="0" t="0" r="0" b="0"/>
            <wp:docPr id="1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2326058" cy="4547280"/>
                    </a:xfrm>
                    <a:prstGeom prst="rect">
                      <a:avLst/>
                    </a:prstGeom>
                    <a:ln/>
                  </pic:spPr>
                </pic:pic>
              </a:graphicData>
            </a:graphic>
          </wp:inline>
        </w:drawing>
      </w:r>
      <w:r>
        <w:rPr>
          <w:noProof/>
        </w:rPr>
        <w:drawing>
          <wp:inline distT="114300" distB="114300" distL="114300" distR="114300" wp14:anchorId="681472BB" wp14:editId="7382663E">
            <wp:extent cx="1756248" cy="4532040"/>
            <wp:effectExtent l="0" t="0" r="0" b="0"/>
            <wp:docPr id="16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8"/>
                    <a:srcRect/>
                    <a:stretch>
                      <a:fillRect/>
                    </a:stretch>
                  </pic:blipFill>
                  <pic:spPr>
                    <a:xfrm>
                      <a:off x="0" y="0"/>
                      <a:ext cx="1756248" cy="4532040"/>
                    </a:xfrm>
                    <a:prstGeom prst="rect">
                      <a:avLst/>
                    </a:prstGeom>
                    <a:ln/>
                  </pic:spPr>
                </pic:pic>
              </a:graphicData>
            </a:graphic>
          </wp:inline>
        </w:drawing>
      </w:r>
    </w:p>
    <w:p w14:paraId="719C3A0D" w14:textId="77777777" w:rsidR="00AE6135" w:rsidRDefault="00AE6135">
      <w:pPr>
        <w:jc w:val="center"/>
        <w:rPr>
          <w:sz w:val="30"/>
          <w:szCs w:val="30"/>
        </w:rPr>
      </w:pPr>
    </w:p>
    <w:p w14:paraId="116BEE13" w14:textId="77777777" w:rsidR="00AE6135" w:rsidRDefault="00AE6135">
      <w:pPr>
        <w:jc w:val="center"/>
        <w:rPr>
          <w:sz w:val="30"/>
          <w:szCs w:val="30"/>
        </w:rPr>
      </w:pPr>
    </w:p>
    <w:p w14:paraId="7499115C" w14:textId="77777777" w:rsidR="00AE6135" w:rsidRDefault="00AE6135">
      <w:pPr>
        <w:jc w:val="both"/>
        <w:sectPr w:rsidR="00AE6135">
          <w:pgSz w:w="12240" w:h="15840"/>
          <w:pgMar w:top="566" w:right="566" w:bottom="566" w:left="566" w:header="0" w:footer="720" w:gutter="0"/>
          <w:cols w:space="720"/>
        </w:sectPr>
      </w:pPr>
    </w:p>
    <w:p w14:paraId="2F3BFB0C" w14:textId="77777777" w:rsidR="00AE6135" w:rsidRDefault="005500CD">
      <w:pPr>
        <w:jc w:val="both"/>
      </w:pPr>
      <w:r>
        <w:rPr>
          <w:b/>
          <w:color w:val="1155CC"/>
          <w:u w:val="single"/>
        </w:rPr>
        <w:lastRenderedPageBreak/>
        <w:t>Results</w:t>
      </w:r>
    </w:p>
    <w:p w14:paraId="2B1AC251" w14:textId="77777777" w:rsidR="00AE6135" w:rsidRDefault="005500CD">
      <w:pPr>
        <w:jc w:val="both"/>
        <w:rPr>
          <w:sz w:val="28"/>
          <w:szCs w:val="28"/>
        </w:rPr>
      </w:pPr>
      <w:r>
        <w:rPr>
          <w:noProof/>
        </w:rPr>
        <w:drawing>
          <wp:inline distT="114300" distB="114300" distL="114300" distR="114300" wp14:anchorId="6C995175" wp14:editId="50D6D5F0">
            <wp:extent cx="9338400" cy="2019300"/>
            <wp:effectExtent l="0" t="0" r="0" b="0"/>
            <wp:docPr id="1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9338400" cy="2019300"/>
                    </a:xfrm>
                    <a:prstGeom prst="rect">
                      <a:avLst/>
                    </a:prstGeom>
                    <a:ln/>
                  </pic:spPr>
                </pic:pic>
              </a:graphicData>
            </a:graphic>
          </wp:inline>
        </w:drawing>
      </w:r>
    </w:p>
    <w:p w14:paraId="3C9D77CA" w14:textId="77777777" w:rsidR="00AE6135" w:rsidRDefault="005500CD">
      <w:pPr>
        <w:jc w:val="both"/>
      </w:pPr>
      <w:r>
        <w:rPr>
          <w:noProof/>
        </w:rPr>
        <w:drawing>
          <wp:inline distT="114300" distB="114300" distL="114300" distR="114300" wp14:anchorId="5CDA2955" wp14:editId="38709738">
            <wp:extent cx="9338400" cy="1993900"/>
            <wp:effectExtent l="0" t="0" r="0" b="0"/>
            <wp:docPr id="1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a:stretch>
                      <a:fillRect/>
                    </a:stretch>
                  </pic:blipFill>
                  <pic:spPr>
                    <a:xfrm>
                      <a:off x="0" y="0"/>
                      <a:ext cx="9338400" cy="1993900"/>
                    </a:xfrm>
                    <a:prstGeom prst="rect">
                      <a:avLst/>
                    </a:prstGeom>
                    <a:ln/>
                  </pic:spPr>
                </pic:pic>
              </a:graphicData>
            </a:graphic>
          </wp:inline>
        </w:drawing>
      </w:r>
    </w:p>
    <w:p w14:paraId="00095C79" w14:textId="77777777" w:rsidR="00AE6135" w:rsidRDefault="005500CD">
      <w:pPr>
        <w:jc w:val="both"/>
      </w:pPr>
      <w:r>
        <w:rPr>
          <w:noProof/>
        </w:rPr>
        <w:drawing>
          <wp:inline distT="114300" distB="114300" distL="114300" distR="114300" wp14:anchorId="5266040D" wp14:editId="2EB65638">
            <wp:extent cx="9338400" cy="2362200"/>
            <wp:effectExtent l="0" t="0" r="0" b="0"/>
            <wp:docPr id="17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1"/>
                    <a:srcRect/>
                    <a:stretch>
                      <a:fillRect/>
                    </a:stretch>
                  </pic:blipFill>
                  <pic:spPr>
                    <a:xfrm>
                      <a:off x="0" y="0"/>
                      <a:ext cx="9338400" cy="2362200"/>
                    </a:xfrm>
                    <a:prstGeom prst="rect">
                      <a:avLst/>
                    </a:prstGeom>
                    <a:ln/>
                  </pic:spPr>
                </pic:pic>
              </a:graphicData>
            </a:graphic>
          </wp:inline>
        </w:drawing>
      </w:r>
    </w:p>
    <w:p w14:paraId="022D4A81" w14:textId="77777777" w:rsidR="00AE6135" w:rsidRDefault="005500CD">
      <w:pPr>
        <w:jc w:val="both"/>
      </w:pPr>
      <w:r>
        <w:rPr>
          <w:noProof/>
        </w:rPr>
        <w:lastRenderedPageBreak/>
        <w:drawing>
          <wp:inline distT="114300" distB="114300" distL="114300" distR="114300" wp14:anchorId="2416609C" wp14:editId="09851857">
            <wp:extent cx="9338400" cy="2374900"/>
            <wp:effectExtent l="0" t="0" r="0" b="0"/>
            <wp:docPr id="1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
                    <a:srcRect/>
                    <a:stretch>
                      <a:fillRect/>
                    </a:stretch>
                  </pic:blipFill>
                  <pic:spPr>
                    <a:xfrm>
                      <a:off x="0" y="0"/>
                      <a:ext cx="9338400" cy="2374900"/>
                    </a:xfrm>
                    <a:prstGeom prst="rect">
                      <a:avLst/>
                    </a:prstGeom>
                    <a:ln/>
                  </pic:spPr>
                </pic:pic>
              </a:graphicData>
            </a:graphic>
          </wp:inline>
        </w:drawing>
      </w:r>
    </w:p>
    <w:p w14:paraId="1E8FE15A" w14:textId="77777777" w:rsidR="00AE6135" w:rsidRDefault="00AE6135">
      <w:pPr>
        <w:jc w:val="both"/>
      </w:pPr>
    </w:p>
    <w:p w14:paraId="10C4FA75" w14:textId="77777777" w:rsidR="00AE6135" w:rsidRDefault="005500CD">
      <w:pPr>
        <w:jc w:val="both"/>
        <w:rPr>
          <w:u w:val="single"/>
        </w:rPr>
      </w:pPr>
      <w:r>
        <w:rPr>
          <w:u w:val="single"/>
        </w:rPr>
        <w:t>Our findings and thoughts:</w:t>
      </w:r>
    </w:p>
    <w:p w14:paraId="6FC903B6" w14:textId="77777777" w:rsidR="00AE6135" w:rsidRDefault="005500CD">
      <w:pPr>
        <w:numPr>
          <w:ilvl w:val="0"/>
          <w:numId w:val="6"/>
        </w:numPr>
        <w:jc w:val="both"/>
      </w:pPr>
      <w:r>
        <w:rPr>
          <w:u w:val="single"/>
        </w:rPr>
        <w:t>Base strategies:</w:t>
      </w:r>
    </w:p>
    <w:p w14:paraId="0DA05994" w14:textId="77777777" w:rsidR="00AE6135" w:rsidRDefault="005500CD">
      <w:pPr>
        <w:numPr>
          <w:ilvl w:val="1"/>
          <w:numId w:val="6"/>
        </w:numPr>
        <w:jc w:val="both"/>
      </w:pPr>
      <w:r>
        <w:t>Both the ‘Percentile Channel - Let the Winners Run' (PC-LTWR) and ‘Varadi's TAA Daily’ strategy are based on Percentile Channels. Both have outperformed the Equal Weight strategies in the past (whether we are looking at a daily or x-month rebalance) in ter</w:t>
      </w:r>
      <w:r>
        <w:t>ms of Sharpe and MAR ratios, MaximumDD, SD and Invested %. We believe that without selection bias, the underperformance of the EW strategy would be even clearer.</w:t>
      </w:r>
    </w:p>
    <w:p w14:paraId="5B992B00" w14:textId="77777777" w:rsidR="00AE6135" w:rsidRDefault="005500CD">
      <w:pPr>
        <w:numPr>
          <w:ilvl w:val="1"/>
          <w:numId w:val="6"/>
        </w:numPr>
        <w:jc w:val="both"/>
      </w:pPr>
      <w:r>
        <w:t xml:space="preserve">Of the two more complex strategies, </w:t>
      </w:r>
      <w:r>
        <w:rPr>
          <w:b/>
        </w:rPr>
        <w:t>LTWR has performed somewhat better in the past than the or</w:t>
      </w:r>
      <w:r>
        <w:rPr>
          <w:b/>
        </w:rPr>
        <w:t>iginal ‘Varadi's TAA Daily’</w:t>
      </w:r>
      <w:r>
        <w:t>, assuming frequent (every 1-2 years) full rebalance. Without the periodic full rebalance, however, it is not worth playing that strategy.</w:t>
      </w:r>
    </w:p>
    <w:p w14:paraId="1E138D99" w14:textId="77777777" w:rsidR="00AE6135" w:rsidRDefault="005500CD">
      <w:pPr>
        <w:numPr>
          <w:ilvl w:val="0"/>
          <w:numId w:val="6"/>
        </w:numPr>
        <w:jc w:val="both"/>
        <w:rPr>
          <w:highlight w:val="yellow"/>
        </w:rPr>
      </w:pPr>
      <w:r>
        <w:rPr>
          <w:highlight w:val="yellow"/>
          <w:u w:val="single"/>
        </w:rPr>
        <w:t>FOMC sub-strategy:</w:t>
      </w:r>
      <w:r>
        <w:rPr>
          <w:highlight w:val="yellow"/>
        </w:rPr>
        <w:t xml:space="preserve"> </w:t>
      </w:r>
    </w:p>
    <w:p w14:paraId="6F2BDDF4" w14:textId="77777777" w:rsidR="00AE6135" w:rsidRDefault="005500CD">
      <w:pPr>
        <w:numPr>
          <w:ilvl w:val="1"/>
          <w:numId w:val="6"/>
        </w:numPr>
        <w:jc w:val="both"/>
        <w:rPr>
          <w:highlight w:val="yellow"/>
        </w:rPr>
      </w:pPr>
      <w:r>
        <w:rPr>
          <w:highlight w:val="yellow"/>
        </w:rPr>
        <w:t>It is clearly our best and oldest sub-strategy, the success of which i</w:t>
      </w:r>
      <w:r>
        <w:rPr>
          <w:highlight w:val="yellow"/>
        </w:rPr>
        <w:t>s guaranteed by fundamental reasons.</w:t>
      </w:r>
    </w:p>
    <w:p w14:paraId="00EEBC66" w14:textId="77777777" w:rsidR="00AE6135" w:rsidRDefault="005500CD">
      <w:pPr>
        <w:numPr>
          <w:ilvl w:val="0"/>
          <w:numId w:val="6"/>
        </w:numPr>
        <w:jc w:val="both"/>
        <w:rPr>
          <w:highlight w:val="yellow"/>
        </w:rPr>
      </w:pPr>
      <w:r>
        <w:rPr>
          <w:highlight w:val="yellow"/>
          <w:u w:val="single"/>
        </w:rPr>
        <w:t>Earnings sub-strategy:</w:t>
      </w:r>
      <w:r>
        <w:rPr>
          <w:highlight w:val="yellow"/>
        </w:rPr>
        <w:t xml:space="preserve"> </w:t>
      </w:r>
    </w:p>
    <w:p w14:paraId="61BE581D" w14:textId="77777777" w:rsidR="00AE6135" w:rsidRDefault="005500CD">
      <w:pPr>
        <w:numPr>
          <w:ilvl w:val="1"/>
          <w:numId w:val="6"/>
        </w:numPr>
        <w:jc w:val="both"/>
      </w:pPr>
      <w:r>
        <w:t>Based on the results, adding the sub-strategy to our strategy was definitely worthwhile, it improves the results. However, it may be worth reviewing (next sub-section).</w:t>
      </w:r>
    </w:p>
    <w:p w14:paraId="5E47402E" w14:textId="77777777" w:rsidR="00AE6135" w:rsidRDefault="005500CD">
      <w:pPr>
        <w:numPr>
          <w:ilvl w:val="0"/>
          <w:numId w:val="6"/>
        </w:numPr>
        <w:jc w:val="both"/>
      </w:pPr>
      <w:r>
        <w:rPr>
          <w:u w:val="single"/>
        </w:rPr>
        <w:t>Holiday sub-strategy:</w:t>
      </w:r>
    </w:p>
    <w:p w14:paraId="6E75FC60" w14:textId="77777777" w:rsidR="00AE6135" w:rsidRDefault="005500CD">
      <w:pPr>
        <w:numPr>
          <w:ilvl w:val="1"/>
          <w:numId w:val="6"/>
        </w:numPr>
        <w:jc w:val="both"/>
        <w:rPr>
          <w:highlight w:val="yellow"/>
        </w:rPr>
      </w:pPr>
      <w:r>
        <w:rPr>
          <w:highlight w:val="yellow"/>
        </w:rPr>
        <w:t>We c</w:t>
      </w:r>
      <w:r>
        <w:rPr>
          <w:highlight w:val="yellow"/>
        </w:rPr>
        <w:t>ould definitely consider it the most successful sub-strategy, if it were not over-optimised. Nevertheless, most of the selected days can be explained fundamentally, and we firmly believe in their future success. All that is to be expected is a slightly red</w:t>
      </w:r>
      <w:r>
        <w:rPr>
          <w:highlight w:val="yellow"/>
        </w:rPr>
        <w:t>uced success rate in the future.</w:t>
      </w:r>
    </w:p>
    <w:p w14:paraId="3F5FDCA5" w14:textId="77777777" w:rsidR="00AE6135" w:rsidRDefault="005500CD">
      <w:pPr>
        <w:numPr>
          <w:ilvl w:val="1"/>
          <w:numId w:val="6"/>
        </w:numPr>
        <w:jc w:val="both"/>
      </w:pPr>
      <w:r>
        <w:t xml:space="preserve">A brief history recap. We started the real life trading on 2015-07-13, but holidays were not played at the beginning. VXX based holidays, Version 1 was introduced around 2016-02-01. We borrowed those optimised holiday signals from the UberVxx strategy. In </w:t>
      </w:r>
      <w:r>
        <w:t>2017 Vxx based holidays, Version 2 was introduced. On 2018-05-12, Vxx holidays Version3 started to be traded. Then on 2022-03-21 we did the optimisation based on the Synthetic GC Index and reworked the Holiday signals again. The GC based holiday signals ha</w:t>
      </w:r>
      <w:r>
        <w:t xml:space="preserve">ve 43 different days compared to the previous Vxx Version3 based signals. Essentially, about 70% of  the holiday signals were changed on 2022-03-21. </w:t>
      </w:r>
      <w:r>
        <w:lastRenderedPageBreak/>
        <w:t>From that time, we are out of sample. But this is a very little period. As these holiday signals were optim</w:t>
      </w:r>
      <w:r>
        <w:t>ised on 2022-03-21, no wonder they perform very favourable in the current backtest too.</w:t>
      </w:r>
    </w:p>
    <w:p w14:paraId="5BA083D3" w14:textId="77777777" w:rsidR="00AE6135" w:rsidRDefault="005500CD">
      <w:pPr>
        <w:numPr>
          <w:ilvl w:val="0"/>
          <w:numId w:val="6"/>
        </w:numPr>
        <w:jc w:val="both"/>
      </w:pPr>
      <w:r>
        <w:rPr>
          <w:u w:val="single"/>
        </w:rPr>
        <w:t>CLMT sub-strategy:</w:t>
      </w:r>
    </w:p>
    <w:p w14:paraId="37EE2658" w14:textId="77777777" w:rsidR="00AE6135" w:rsidRDefault="005500CD">
      <w:pPr>
        <w:numPr>
          <w:ilvl w:val="1"/>
          <w:numId w:val="6"/>
        </w:numPr>
        <w:jc w:val="both"/>
      </w:pPr>
      <w:r>
        <w:t>There are two versions of this sub-strategy. An old one, which comes as a combination of the XLU-VTI and SPX-SMA(50,200) indicators, and a new one, i</w:t>
      </w:r>
      <w:r>
        <w:t>n which the aforementioned two indicators are complemented by a third one based on XLP-XLY.</w:t>
      </w:r>
    </w:p>
    <w:p w14:paraId="4641DF00" w14:textId="77777777" w:rsidR="00AE6135" w:rsidRDefault="005500CD">
      <w:pPr>
        <w:numPr>
          <w:ilvl w:val="1"/>
          <w:numId w:val="6"/>
        </w:numPr>
        <w:jc w:val="both"/>
      </w:pPr>
      <w:r>
        <w:t>If we apply this indicator alone to the Base EW strategies, it will improve the results - both in the case of choosing the old and the new version. However, if we w</w:t>
      </w:r>
      <w:r>
        <w:t>ant to add it to the already complex PC-LTWR or TAA strategies, the results will deteriorate if we use either version (although the newer version has performed better in the past than the old version). There is no evidence to support their use in these str</w:t>
      </w:r>
      <w:r>
        <w:t xml:space="preserve">ategies. The main reason for this is that </w:t>
      </w:r>
      <w:r>
        <w:rPr>
          <w:b/>
        </w:rPr>
        <w:t>strategies based on Percentile Channels already take into account the development of the market situation with the help of individual ‘stop-loss’ channels.</w:t>
      </w:r>
      <w:r>
        <w:t xml:space="preserve"> That is, if the market is in bad condition, the PCs will l</w:t>
      </w:r>
      <w:r>
        <w:t>iquidate 25, 50, 75 or even 100% of the position, if the given stock is also affected by the situation. But if a stock performs well/badly despite the established market situation, its weight does not need to be reduced/increased by another market situatio</w:t>
      </w:r>
      <w:r>
        <w:t>n monitoring indicator (CLMT). In addition, CLMT will react more slowly to direction changes than PCs. Overall, we believe that the use of CLMT is justified and can be effective for certain strategies, but not here.</w:t>
      </w:r>
    </w:p>
    <w:p w14:paraId="6814E574" w14:textId="77777777" w:rsidR="00AE6135" w:rsidRDefault="00AE6135">
      <w:pPr>
        <w:jc w:val="both"/>
      </w:pPr>
    </w:p>
    <w:p w14:paraId="04B386E9" w14:textId="77777777" w:rsidR="00AE6135" w:rsidRDefault="005500CD">
      <w:pPr>
        <w:jc w:val="both"/>
      </w:pPr>
      <w:r>
        <w:br w:type="page"/>
      </w:r>
    </w:p>
    <w:p w14:paraId="764B3E1B" w14:textId="77777777" w:rsidR="00AE6135" w:rsidRDefault="005500CD">
      <w:pPr>
        <w:jc w:val="both"/>
      </w:pPr>
      <w:r>
        <w:rPr>
          <w:b/>
          <w:color w:val="1155CC"/>
          <w:u w:val="single"/>
        </w:rPr>
        <w:lastRenderedPageBreak/>
        <w:t>Revision of earnings sub-strategy</w:t>
      </w:r>
    </w:p>
    <w:p w14:paraId="3F9A8B1E" w14:textId="77777777" w:rsidR="00AE6135" w:rsidRDefault="005500CD">
      <w:pPr>
        <w:jc w:val="center"/>
      </w:pPr>
      <w:r>
        <w:rPr>
          <w:noProof/>
        </w:rPr>
        <w:drawing>
          <wp:inline distT="114300" distB="114300" distL="114300" distR="114300" wp14:anchorId="52038903" wp14:editId="6CAC15E6">
            <wp:extent cx="8934495" cy="3356295"/>
            <wp:effectExtent l="0" t="0" r="0" b="0"/>
            <wp:docPr id="17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3"/>
                    <a:srcRect/>
                    <a:stretch>
                      <a:fillRect/>
                    </a:stretch>
                  </pic:blipFill>
                  <pic:spPr>
                    <a:xfrm>
                      <a:off x="0" y="0"/>
                      <a:ext cx="8934495" cy="3356295"/>
                    </a:xfrm>
                    <a:prstGeom prst="rect">
                      <a:avLst/>
                    </a:prstGeom>
                    <a:ln/>
                  </pic:spPr>
                </pic:pic>
              </a:graphicData>
            </a:graphic>
          </wp:inline>
        </w:drawing>
      </w:r>
    </w:p>
    <w:p w14:paraId="26D7DABD" w14:textId="77777777" w:rsidR="00AE6135" w:rsidRDefault="005500CD">
      <w:pPr>
        <w:jc w:val="center"/>
      </w:pPr>
      <w:r>
        <w:rPr>
          <w:noProof/>
        </w:rPr>
        <w:lastRenderedPageBreak/>
        <w:drawing>
          <wp:inline distT="114300" distB="114300" distL="114300" distR="114300" wp14:anchorId="20D10248" wp14:editId="0D514306">
            <wp:extent cx="8964975" cy="3337120"/>
            <wp:effectExtent l="0" t="0" r="0" b="0"/>
            <wp:docPr id="17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4"/>
                    <a:srcRect/>
                    <a:stretch>
                      <a:fillRect/>
                    </a:stretch>
                  </pic:blipFill>
                  <pic:spPr>
                    <a:xfrm>
                      <a:off x="0" y="0"/>
                      <a:ext cx="8964975" cy="3337120"/>
                    </a:xfrm>
                    <a:prstGeom prst="rect">
                      <a:avLst/>
                    </a:prstGeom>
                    <a:ln/>
                  </pic:spPr>
                </pic:pic>
              </a:graphicData>
            </a:graphic>
          </wp:inline>
        </w:drawing>
      </w:r>
    </w:p>
    <w:p w14:paraId="41EF3A29" w14:textId="77777777" w:rsidR="00AE6135" w:rsidRDefault="005500CD">
      <w:pPr>
        <w:jc w:val="both"/>
        <w:rPr>
          <w:u w:val="single"/>
        </w:rPr>
      </w:pPr>
      <w:r>
        <w:rPr>
          <w:u w:val="single"/>
        </w:rPr>
        <w:t>Our findings and thoughts:</w:t>
      </w:r>
    </w:p>
    <w:p w14:paraId="119704E6" w14:textId="77777777" w:rsidR="00AE6135" w:rsidRDefault="005500CD">
      <w:pPr>
        <w:numPr>
          <w:ilvl w:val="0"/>
          <w:numId w:val="6"/>
        </w:numPr>
        <w:jc w:val="both"/>
      </w:pPr>
      <w:r>
        <w:t xml:space="preserve">Looking at the results of the summary columns, it can be concluded that although Day 0 can be volatile in many cases, the expected profit on the given day is more than promising. Because of this, </w:t>
      </w:r>
      <w:r>
        <w:rPr>
          <w:b/>
        </w:rPr>
        <w:t>playing Day 0 can be justified f</w:t>
      </w:r>
      <w:r>
        <w:rPr>
          <w:b/>
        </w:rPr>
        <w:t>or all stocks (not just in case of the Important5)</w:t>
      </w:r>
      <w:r>
        <w:t>.</w:t>
      </w:r>
    </w:p>
    <w:p w14:paraId="69A3A266" w14:textId="77777777" w:rsidR="00AE6135" w:rsidRDefault="005500CD">
      <w:pPr>
        <w:numPr>
          <w:ilvl w:val="0"/>
          <w:numId w:val="6"/>
        </w:numPr>
        <w:jc w:val="both"/>
      </w:pPr>
      <w:r>
        <w:t xml:space="preserve">On the other hand, Day -5 - Day -2 do not seem significantly better than the Other days, while Day -1 is also promising. Based on these, only Day -1 and Day 0 would be well-founded. But as we will see in </w:t>
      </w:r>
      <w:r>
        <w:t>the next sub-section, the cumulative result of Day -4 - Day -2 was also positive in the past.</w:t>
      </w:r>
    </w:p>
    <w:p w14:paraId="459A21C2" w14:textId="77777777" w:rsidR="00AE6135" w:rsidRDefault="005500CD">
      <w:pPr>
        <w:numPr>
          <w:ilvl w:val="0"/>
          <w:numId w:val="6"/>
        </w:numPr>
        <w:jc w:val="both"/>
      </w:pPr>
      <w:r>
        <w:t>You have to be careful about future expectations because of selection bias. Because these companies were all selected as GameChangers based on their good past per</w:t>
      </w:r>
      <w:r>
        <w:t>formance. Those who obviously produced strong earnings reports. That is, a strong performance on Day 0 was expected in the past. But will it remain so in the future?</w:t>
      </w:r>
    </w:p>
    <w:p w14:paraId="450DEF3C" w14:textId="77777777" w:rsidR="00AE6135" w:rsidRDefault="00AE6135">
      <w:pPr>
        <w:jc w:val="both"/>
      </w:pPr>
    </w:p>
    <w:p w14:paraId="429FAFE2" w14:textId="77777777" w:rsidR="00AE6135" w:rsidRDefault="005500CD">
      <w:pPr>
        <w:jc w:val="both"/>
        <w:rPr>
          <w:b/>
          <w:color w:val="1155CC"/>
          <w:u w:val="single"/>
        </w:rPr>
      </w:pPr>
      <w:r>
        <w:br w:type="page"/>
      </w:r>
    </w:p>
    <w:p w14:paraId="032B37D7" w14:textId="77777777" w:rsidR="00AE6135" w:rsidRDefault="005500CD">
      <w:pPr>
        <w:jc w:val="both"/>
        <w:rPr>
          <w:b/>
          <w:color w:val="1155CC"/>
          <w:u w:val="single"/>
        </w:rPr>
      </w:pPr>
      <w:r>
        <w:rPr>
          <w:b/>
          <w:color w:val="1155CC"/>
          <w:u w:val="single"/>
        </w:rPr>
        <w:lastRenderedPageBreak/>
        <w:t>New recommendations</w:t>
      </w:r>
    </w:p>
    <w:p w14:paraId="2C09D234" w14:textId="77777777" w:rsidR="00AE6135" w:rsidRDefault="00AE6135">
      <w:pPr>
        <w:jc w:val="both"/>
      </w:pPr>
    </w:p>
    <w:p w14:paraId="0FD1D6FC" w14:textId="77777777" w:rsidR="00AE6135" w:rsidRDefault="005500CD">
      <w:pPr>
        <w:jc w:val="both"/>
      </w:pPr>
      <w:r>
        <w:t>Based on our previous results, some changes in the strategy are recommended:</w:t>
      </w:r>
    </w:p>
    <w:p w14:paraId="00312D9C" w14:textId="77777777" w:rsidR="00AE6135" w:rsidRDefault="005500CD">
      <w:pPr>
        <w:numPr>
          <w:ilvl w:val="0"/>
          <w:numId w:val="14"/>
        </w:numPr>
        <w:spacing w:before="60" w:after="60"/>
        <w:jc w:val="both"/>
      </w:pPr>
      <w:r>
        <w:t>Skip Day -5 in Earnings sub-strategy.</w:t>
      </w:r>
    </w:p>
    <w:p w14:paraId="79AF65A7" w14:textId="77777777" w:rsidR="00AE6135" w:rsidRDefault="005500CD">
      <w:pPr>
        <w:numPr>
          <w:ilvl w:val="0"/>
          <w:numId w:val="14"/>
        </w:numPr>
        <w:spacing w:before="60" w:after="60"/>
        <w:jc w:val="both"/>
      </w:pPr>
      <w:r>
        <w:t>Play all stocks on Earnings Day 0 (the day after the announcement), not just the Important 5 (AAPL, AMZN, GOOGL, META and MSFT).</w:t>
      </w:r>
    </w:p>
    <w:p w14:paraId="58DBA969" w14:textId="77777777" w:rsidR="00AE6135" w:rsidRDefault="005500CD">
      <w:pPr>
        <w:numPr>
          <w:ilvl w:val="0"/>
          <w:numId w:val="14"/>
        </w:numPr>
        <w:spacing w:before="60" w:after="60"/>
        <w:jc w:val="both"/>
      </w:pPr>
      <w:r>
        <w:t>Eliminate th</w:t>
      </w:r>
      <w:r>
        <w:t>e CLMT sub-strategy.</w:t>
      </w:r>
    </w:p>
    <w:p w14:paraId="7DFEFF07" w14:textId="77777777" w:rsidR="00AE6135" w:rsidRDefault="00AE6135">
      <w:pPr>
        <w:ind w:left="720"/>
        <w:jc w:val="both"/>
      </w:pPr>
    </w:p>
    <w:p w14:paraId="3A8AA03C" w14:textId="77777777" w:rsidR="00AE6135" w:rsidRDefault="005500CD">
      <w:pPr>
        <w:jc w:val="center"/>
      </w:pPr>
      <w:r>
        <w:rPr>
          <w:noProof/>
        </w:rPr>
        <w:drawing>
          <wp:inline distT="114300" distB="114300" distL="114300" distR="114300" wp14:anchorId="0184FFDF" wp14:editId="6658B473">
            <wp:extent cx="2565972" cy="5000580"/>
            <wp:effectExtent l="0" t="0" r="0" b="0"/>
            <wp:docPr id="1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2565972" cy="5000580"/>
                    </a:xfrm>
                    <a:prstGeom prst="rect">
                      <a:avLst/>
                    </a:prstGeom>
                    <a:ln/>
                  </pic:spPr>
                </pic:pic>
              </a:graphicData>
            </a:graphic>
          </wp:inline>
        </w:drawing>
      </w:r>
      <w:r>
        <w:rPr>
          <w:noProof/>
        </w:rPr>
        <w:drawing>
          <wp:inline distT="114300" distB="114300" distL="114300" distR="114300" wp14:anchorId="740F8095" wp14:editId="11C4D383">
            <wp:extent cx="1501474" cy="4975815"/>
            <wp:effectExtent l="0" t="0" r="0" b="0"/>
            <wp:docPr id="1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6"/>
                    <a:srcRect/>
                    <a:stretch>
                      <a:fillRect/>
                    </a:stretch>
                  </pic:blipFill>
                  <pic:spPr>
                    <a:xfrm>
                      <a:off x="0" y="0"/>
                      <a:ext cx="1501474" cy="4975815"/>
                    </a:xfrm>
                    <a:prstGeom prst="rect">
                      <a:avLst/>
                    </a:prstGeom>
                    <a:ln/>
                  </pic:spPr>
                </pic:pic>
              </a:graphicData>
            </a:graphic>
          </wp:inline>
        </w:drawing>
      </w:r>
    </w:p>
    <w:p w14:paraId="7331FED4" w14:textId="77777777" w:rsidR="00AE6135" w:rsidRDefault="005500CD">
      <w:pPr>
        <w:jc w:val="both"/>
      </w:pPr>
      <w:r>
        <w:br w:type="page"/>
      </w:r>
    </w:p>
    <w:p w14:paraId="6009ED78" w14:textId="77777777" w:rsidR="00AE6135" w:rsidRDefault="005500CD">
      <w:pPr>
        <w:jc w:val="both"/>
        <w:rPr>
          <w:b/>
          <w:u w:val="single"/>
        </w:rPr>
      </w:pPr>
      <w:r>
        <w:rPr>
          <w:b/>
          <w:u w:val="single"/>
        </w:rPr>
        <w:lastRenderedPageBreak/>
        <w:t>Results from 2006-01-01  to 2023-03-31</w:t>
      </w:r>
    </w:p>
    <w:p w14:paraId="77E80881" w14:textId="77777777" w:rsidR="00AE6135" w:rsidRDefault="00AE6135">
      <w:pPr>
        <w:jc w:val="both"/>
      </w:pPr>
    </w:p>
    <w:p w14:paraId="1B9B3CFE" w14:textId="77777777" w:rsidR="00AE6135" w:rsidRDefault="005500CD">
      <w:pPr>
        <w:jc w:val="both"/>
        <w:rPr>
          <w:u w:val="single"/>
        </w:rPr>
      </w:pPr>
      <w:r>
        <w:rPr>
          <w:u w:val="single"/>
        </w:rPr>
        <w:t>Using old parameters:</w:t>
      </w:r>
    </w:p>
    <w:p w14:paraId="2D7FA721" w14:textId="77777777" w:rsidR="00AE6135" w:rsidRDefault="005500CD">
      <w:pPr>
        <w:jc w:val="both"/>
      </w:pPr>
      <w:r>
        <w:rPr>
          <w:noProof/>
        </w:rPr>
        <w:drawing>
          <wp:inline distT="114300" distB="114300" distL="114300" distR="114300" wp14:anchorId="46F2F3F9" wp14:editId="718677D0">
            <wp:extent cx="9338400" cy="2171700"/>
            <wp:effectExtent l="0" t="0" r="0" b="0"/>
            <wp:docPr id="1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9338400" cy="2171700"/>
                    </a:xfrm>
                    <a:prstGeom prst="rect">
                      <a:avLst/>
                    </a:prstGeom>
                    <a:ln/>
                  </pic:spPr>
                </pic:pic>
              </a:graphicData>
            </a:graphic>
          </wp:inline>
        </w:drawing>
      </w:r>
    </w:p>
    <w:p w14:paraId="153B6213" w14:textId="77777777" w:rsidR="00AE6135" w:rsidRDefault="00AE6135">
      <w:pPr>
        <w:jc w:val="both"/>
      </w:pPr>
    </w:p>
    <w:p w14:paraId="222E3883" w14:textId="77777777" w:rsidR="00AE6135" w:rsidRDefault="005500CD">
      <w:pPr>
        <w:jc w:val="both"/>
        <w:rPr>
          <w:u w:val="single"/>
        </w:rPr>
      </w:pPr>
      <w:r>
        <w:rPr>
          <w:u w:val="single"/>
        </w:rPr>
        <w:t>Using new parameters:</w:t>
      </w:r>
    </w:p>
    <w:p w14:paraId="623AC99D" w14:textId="77777777" w:rsidR="00AE6135" w:rsidRDefault="005500CD">
      <w:pPr>
        <w:jc w:val="both"/>
      </w:pPr>
      <w:r>
        <w:rPr>
          <w:noProof/>
        </w:rPr>
        <w:drawing>
          <wp:inline distT="114300" distB="114300" distL="114300" distR="114300" wp14:anchorId="4EAF5708" wp14:editId="37AA9A1C">
            <wp:extent cx="9338400" cy="2171700"/>
            <wp:effectExtent l="0" t="0" r="0" b="0"/>
            <wp:docPr id="17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8"/>
                    <a:srcRect/>
                    <a:stretch>
                      <a:fillRect/>
                    </a:stretch>
                  </pic:blipFill>
                  <pic:spPr>
                    <a:xfrm>
                      <a:off x="0" y="0"/>
                      <a:ext cx="9338400" cy="2171700"/>
                    </a:xfrm>
                    <a:prstGeom prst="rect">
                      <a:avLst/>
                    </a:prstGeom>
                    <a:ln/>
                  </pic:spPr>
                </pic:pic>
              </a:graphicData>
            </a:graphic>
          </wp:inline>
        </w:drawing>
      </w:r>
    </w:p>
    <w:p w14:paraId="04556594" w14:textId="77777777" w:rsidR="00AE6135" w:rsidRDefault="00AE6135">
      <w:pPr>
        <w:jc w:val="both"/>
      </w:pPr>
    </w:p>
    <w:p w14:paraId="5B269490" w14:textId="77777777" w:rsidR="00AE6135" w:rsidRDefault="005500CD">
      <w:pPr>
        <w:jc w:val="both"/>
      </w:pPr>
      <w:r>
        <w:t>Note that while CAGR only improved slightly, the Invested% is 12% less, which instinctively suggests an +12% overleverage alternative.</w:t>
      </w:r>
      <w:r>
        <w:br w:type="page"/>
      </w:r>
    </w:p>
    <w:p w14:paraId="721E422F" w14:textId="77777777" w:rsidR="00AE6135" w:rsidRDefault="00AE6135">
      <w:pPr>
        <w:jc w:val="both"/>
        <w:rPr>
          <w:b/>
          <w:u w:val="single"/>
        </w:rPr>
      </w:pPr>
    </w:p>
    <w:p w14:paraId="0DDDF82B" w14:textId="77777777" w:rsidR="00AE6135" w:rsidRDefault="005500CD">
      <w:pPr>
        <w:jc w:val="both"/>
        <w:rPr>
          <w:b/>
          <w:u w:val="single"/>
        </w:rPr>
      </w:pPr>
      <w:r>
        <w:rPr>
          <w:b/>
          <w:u w:val="single"/>
        </w:rPr>
        <w:t>Results from 2013-04-01  to 2023-03-31</w:t>
      </w:r>
    </w:p>
    <w:p w14:paraId="17863D1A" w14:textId="77777777" w:rsidR="00AE6135" w:rsidRDefault="00AE6135">
      <w:pPr>
        <w:jc w:val="both"/>
      </w:pPr>
    </w:p>
    <w:p w14:paraId="13E2B9C2" w14:textId="77777777" w:rsidR="00AE6135" w:rsidRDefault="005500CD">
      <w:pPr>
        <w:jc w:val="both"/>
      </w:pPr>
      <w:r>
        <w:rPr>
          <w:u w:val="single"/>
        </w:rPr>
        <w:t>Using old parameters</w:t>
      </w:r>
      <w:r>
        <w:t>:</w:t>
      </w:r>
    </w:p>
    <w:p w14:paraId="7BFCFA80" w14:textId="77777777" w:rsidR="00AE6135" w:rsidRDefault="005500CD">
      <w:pPr>
        <w:jc w:val="both"/>
      </w:pPr>
      <w:r>
        <w:rPr>
          <w:noProof/>
        </w:rPr>
        <w:drawing>
          <wp:inline distT="114300" distB="114300" distL="114300" distR="114300" wp14:anchorId="26E6F399" wp14:editId="051BFCBE">
            <wp:extent cx="9338400" cy="2146300"/>
            <wp:effectExtent l="0" t="0" r="0" b="0"/>
            <wp:docPr id="1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a:srcRect/>
                    <a:stretch>
                      <a:fillRect/>
                    </a:stretch>
                  </pic:blipFill>
                  <pic:spPr>
                    <a:xfrm>
                      <a:off x="0" y="0"/>
                      <a:ext cx="9338400" cy="2146300"/>
                    </a:xfrm>
                    <a:prstGeom prst="rect">
                      <a:avLst/>
                    </a:prstGeom>
                    <a:ln/>
                  </pic:spPr>
                </pic:pic>
              </a:graphicData>
            </a:graphic>
          </wp:inline>
        </w:drawing>
      </w:r>
    </w:p>
    <w:p w14:paraId="3322F517" w14:textId="77777777" w:rsidR="00AE6135" w:rsidRDefault="00AE6135">
      <w:pPr>
        <w:jc w:val="both"/>
      </w:pPr>
    </w:p>
    <w:p w14:paraId="5F213F1B" w14:textId="77777777" w:rsidR="00AE6135" w:rsidRDefault="005500CD">
      <w:pPr>
        <w:jc w:val="both"/>
        <w:rPr>
          <w:u w:val="single"/>
        </w:rPr>
      </w:pPr>
      <w:r>
        <w:rPr>
          <w:u w:val="single"/>
        </w:rPr>
        <w:t>New parameters:</w:t>
      </w:r>
    </w:p>
    <w:p w14:paraId="197EE127" w14:textId="77777777" w:rsidR="00AE6135" w:rsidRDefault="005500CD">
      <w:pPr>
        <w:jc w:val="both"/>
      </w:pPr>
      <w:r>
        <w:rPr>
          <w:noProof/>
        </w:rPr>
        <w:drawing>
          <wp:inline distT="114300" distB="114300" distL="114300" distR="114300" wp14:anchorId="1DBBB56E" wp14:editId="452BFD79">
            <wp:extent cx="9338400" cy="2159000"/>
            <wp:effectExtent l="0" t="0" r="0" b="0"/>
            <wp:docPr id="1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0"/>
                    <a:srcRect/>
                    <a:stretch>
                      <a:fillRect/>
                    </a:stretch>
                  </pic:blipFill>
                  <pic:spPr>
                    <a:xfrm>
                      <a:off x="0" y="0"/>
                      <a:ext cx="9338400" cy="2159000"/>
                    </a:xfrm>
                    <a:prstGeom prst="rect">
                      <a:avLst/>
                    </a:prstGeom>
                    <a:ln/>
                  </pic:spPr>
                </pic:pic>
              </a:graphicData>
            </a:graphic>
          </wp:inline>
        </w:drawing>
      </w:r>
    </w:p>
    <w:p w14:paraId="33904FB0" w14:textId="77777777" w:rsidR="00AE6135" w:rsidRDefault="00AE6135">
      <w:pPr>
        <w:jc w:val="both"/>
      </w:pPr>
    </w:p>
    <w:p w14:paraId="424DE775" w14:textId="77777777" w:rsidR="00AE6135" w:rsidRDefault="005500CD">
      <w:pPr>
        <w:jc w:val="both"/>
        <w:rPr>
          <w:u w:val="single"/>
        </w:rPr>
      </w:pPr>
      <w:r>
        <w:rPr>
          <w:u w:val="single"/>
        </w:rPr>
        <w:t>Our findings and thoughts:</w:t>
      </w:r>
    </w:p>
    <w:p w14:paraId="41B54926" w14:textId="77777777" w:rsidR="00AE6135" w:rsidRDefault="005500CD">
      <w:pPr>
        <w:numPr>
          <w:ilvl w:val="0"/>
          <w:numId w:val="6"/>
        </w:numPr>
        <w:jc w:val="both"/>
      </w:pPr>
      <w:r>
        <w:rPr>
          <w:rFonts w:ascii="Arial Unicode MS" w:eastAsia="Arial Unicode MS" w:hAnsi="Arial Unicode MS" w:cs="Arial Unicode MS"/>
        </w:rPr>
        <w:t>Although</w:t>
      </w:r>
      <w:r>
        <w:rPr>
          <w:rFonts w:ascii="Arial Unicode MS" w:eastAsia="Arial Unicode MS" w:hAnsi="Arial Unicode MS" w:cs="Arial Unicode MS"/>
        </w:rPr>
        <w:t>, based on the previous sub-section, it would be justified to eliminate Day -4 - Day -2 from the earnings days, the cumulative results do not show this. If we include these days in the sub-strategy, we get somewhat better results than without them. However</w:t>
      </w:r>
      <w:r>
        <w:rPr>
          <w:rFonts w:ascii="Arial Unicode MS" w:eastAsia="Arial Unicode MS" w:hAnsi="Arial Unicode MS" w:cs="Arial Unicode MS"/>
        </w:rPr>
        <w:t>, it might be worth considering leaving them out anyway (selection bias: past performance ≠ future performance).</w:t>
      </w:r>
    </w:p>
    <w:p w14:paraId="62C401E2" w14:textId="77777777" w:rsidR="00AE6135" w:rsidRDefault="005500CD">
      <w:pPr>
        <w:numPr>
          <w:ilvl w:val="0"/>
          <w:numId w:val="6"/>
        </w:numPr>
        <w:jc w:val="both"/>
      </w:pPr>
      <w:r>
        <w:t>Applying the recommended modifications, CAGR slightly improved, while Sharpe and MAR ratios increased significantly. This is due to the fact th</w:t>
      </w:r>
      <w:r>
        <w:t>at both MaximumDD and Invested % decreased also significantly.</w:t>
      </w:r>
    </w:p>
    <w:p w14:paraId="14891518" w14:textId="77777777" w:rsidR="00AE6135" w:rsidRDefault="005500CD">
      <w:pPr>
        <w:numPr>
          <w:ilvl w:val="0"/>
          <w:numId w:val="6"/>
        </w:numPr>
        <w:jc w:val="both"/>
      </w:pPr>
      <w:r>
        <w:lastRenderedPageBreak/>
        <w:t>As the average invested percentage is about 72%, there is room for an overall constant leverage, which does not depend on the status of the market (as in case of the CLMT).</w:t>
      </w:r>
    </w:p>
    <w:p w14:paraId="69FAF2F6" w14:textId="77777777" w:rsidR="00AE6135" w:rsidRDefault="005500CD">
      <w:pPr>
        <w:numPr>
          <w:ilvl w:val="0"/>
          <w:numId w:val="6"/>
        </w:numPr>
        <w:jc w:val="both"/>
      </w:pPr>
      <w:r>
        <w:t>It is worth noting a</w:t>
      </w:r>
      <w:r>
        <w:t>gain that the strategy suffers from some stock selection bias, and the holidays may seem over-optimised.</w:t>
      </w:r>
    </w:p>
    <w:p w14:paraId="5B47BEE0" w14:textId="77777777" w:rsidR="00AE6135" w:rsidRDefault="00AE6135">
      <w:pPr>
        <w:jc w:val="both"/>
      </w:pPr>
    </w:p>
    <w:p w14:paraId="6A728CB6" w14:textId="77777777" w:rsidR="00AE6135" w:rsidRDefault="00AE6135">
      <w:pPr>
        <w:jc w:val="both"/>
      </w:pPr>
    </w:p>
    <w:p w14:paraId="478D0D31" w14:textId="77777777" w:rsidR="00AE6135" w:rsidRDefault="005500CD">
      <w:pPr>
        <w:jc w:val="both"/>
      </w:pPr>
      <w:r>
        <w:rPr>
          <w:b/>
          <w:color w:val="FF0000"/>
          <w:sz w:val="28"/>
          <w:szCs w:val="28"/>
        </w:rPr>
        <w:t>Remarks:</w:t>
      </w:r>
      <w:r>
        <w:t xml:space="preserve"> </w:t>
      </w:r>
    </w:p>
    <w:p w14:paraId="093FD9EF" w14:textId="77777777" w:rsidR="00AE6135" w:rsidRDefault="005500CD">
      <w:pPr>
        <w:jc w:val="both"/>
      </w:pPr>
      <w:r>
        <w:t xml:space="preserve">Based on this appendix and </w:t>
      </w:r>
      <w:hyperlink r:id="rId71">
        <w:r>
          <w:rPr>
            <w:color w:val="1155CC"/>
            <w:u w:val="single"/>
          </w:rPr>
          <w:t>this Excel spreadsheet</w:t>
        </w:r>
      </w:hyperlink>
      <w:r>
        <w:t>, the following conclusions and decisions have been made:</w:t>
      </w:r>
    </w:p>
    <w:p w14:paraId="71986416" w14:textId="77777777" w:rsidR="00AE6135" w:rsidRDefault="005500CD">
      <w:pPr>
        <w:spacing w:line="331" w:lineRule="auto"/>
        <w:rPr>
          <w:highlight w:val="white"/>
        </w:rPr>
      </w:pPr>
      <w:r>
        <w:rPr>
          <w:b/>
          <w:color w:val="FF0000"/>
          <w:sz w:val="20"/>
          <w:szCs w:val="20"/>
        </w:rPr>
        <w:t>Remark:</w:t>
      </w:r>
      <w:r>
        <w:rPr>
          <w:highlight w:val="white"/>
        </w:rPr>
        <w:t xml:space="preserve"> 2023-04-24:</w:t>
      </w:r>
    </w:p>
    <w:p w14:paraId="7E449E05" w14:textId="77777777" w:rsidR="00AE6135" w:rsidRDefault="005500CD">
      <w:pPr>
        <w:spacing w:line="331" w:lineRule="auto"/>
        <w:rPr>
          <w:highlight w:val="white"/>
        </w:rPr>
      </w:pPr>
      <w:r>
        <w:rPr>
          <w:highlight w:val="white"/>
        </w:rPr>
        <w:t>Modifications:</w:t>
      </w:r>
    </w:p>
    <w:p w14:paraId="296F13BD" w14:textId="77777777" w:rsidR="00AE6135" w:rsidRDefault="005500CD">
      <w:pPr>
        <w:numPr>
          <w:ilvl w:val="0"/>
          <w:numId w:val="7"/>
        </w:numPr>
        <w:spacing w:line="331" w:lineRule="auto"/>
        <w:rPr>
          <w:highlight w:val="white"/>
        </w:rPr>
      </w:pPr>
      <w:r>
        <w:rPr>
          <w:highlight w:val="white"/>
        </w:rPr>
        <w:t>Elimination of the CLMT based sub-strategy;</w:t>
      </w:r>
    </w:p>
    <w:p w14:paraId="2554FF1F" w14:textId="77777777" w:rsidR="00AE6135" w:rsidRDefault="005500CD">
      <w:pPr>
        <w:numPr>
          <w:ilvl w:val="0"/>
          <w:numId w:val="7"/>
        </w:numPr>
        <w:spacing w:line="331" w:lineRule="auto"/>
        <w:rPr>
          <w:highlight w:val="white"/>
        </w:rPr>
      </w:pPr>
      <w:r>
        <w:rPr>
          <w:highlight w:val="white"/>
        </w:rPr>
        <w:t>Omission of Day-5…Day-2 period in Earnings sub-strategy; Keep Day-1.</w:t>
      </w:r>
    </w:p>
    <w:p w14:paraId="48CC0A59" w14:textId="77777777" w:rsidR="00AE6135" w:rsidRDefault="005500CD">
      <w:pPr>
        <w:numPr>
          <w:ilvl w:val="0"/>
          <w:numId w:val="7"/>
        </w:numPr>
        <w:spacing w:line="331" w:lineRule="auto"/>
        <w:rPr>
          <w:highlight w:val="white"/>
        </w:rPr>
      </w:pPr>
      <w:r>
        <w:rPr>
          <w:highlight w:val="white"/>
        </w:rPr>
        <w:t>Day 0 of the Earnings sub-strategy is still played only for the Important5 companies (AAPL, AMZN, GOOGL, META and MSFT) this quarter (due to recession fears). A review is required next qu</w:t>
      </w:r>
      <w:r>
        <w:rPr>
          <w:highlight w:val="white"/>
        </w:rPr>
        <w:t>arter.</w:t>
      </w:r>
    </w:p>
    <w:p w14:paraId="56B5DA1D" w14:textId="77777777" w:rsidR="00AE6135" w:rsidRDefault="005500CD">
      <w:pPr>
        <w:numPr>
          <w:ilvl w:val="0"/>
          <w:numId w:val="7"/>
        </w:numPr>
        <w:spacing w:line="331" w:lineRule="auto"/>
        <w:rPr>
          <w:highlight w:val="white"/>
        </w:rPr>
      </w:pPr>
      <w:r>
        <w:rPr>
          <w:highlight w:val="white"/>
        </w:rPr>
        <w:t>Introduction of an Overall Constant Leverage is recommended but we haven't started using it yet.</w:t>
      </w:r>
    </w:p>
    <w:p w14:paraId="197D65F3" w14:textId="77777777" w:rsidR="00AE6135" w:rsidRDefault="005500CD">
      <w:pPr>
        <w:spacing w:line="331" w:lineRule="auto"/>
        <w:rPr>
          <w:highlight w:val="white"/>
        </w:rPr>
      </w:pPr>
      <w:r>
        <w:rPr>
          <w:b/>
          <w:color w:val="FF0000"/>
          <w:sz w:val="20"/>
          <w:szCs w:val="20"/>
        </w:rPr>
        <w:t>Remark:</w:t>
      </w:r>
      <w:r>
        <w:rPr>
          <w:highlight w:val="white"/>
        </w:rPr>
        <w:t xml:space="preserve"> 2023-05-04: Overall Constant Leverage: 120%</w:t>
      </w:r>
    </w:p>
    <w:p w14:paraId="7ABCE5D4" w14:textId="77777777" w:rsidR="00AE6135" w:rsidRDefault="005500CD">
      <w:pPr>
        <w:spacing w:line="331" w:lineRule="auto"/>
        <w:rPr>
          <w:highlight w:val="white"/>
        </w:rPr>
      </w:pPr>
      <w:r>
        <w:rPr>
          <w:b/>
          <w:color w:val="FF0000"/>
          <w:sz w:val="20"/>
          <w:szCs w:val="20"/>
        </w:rPr>
        <w:t>Remark:</w:t>
      </w:r>
      <w:r>
        <w:rPr>
          <w:highlight w:val="white"/>
        </w:rPr>
        <w:t xml:space="preserve"> 2023-05-11: Playable Holiday days have been changed. From now, only the following days shoul</w:t>
      </w:r>
      <w:r>
        <w:rPr>
          <w:highlight w:val="white"/>
        </w:rPr>
        <w:t xml:space="preserve">d be played: </w:t>
      </w:r>
    </w:p>
    <w:p w14:paraId="3BC9EBF4" w14:textId="77777777" w:rsidR="00AE6135" w:rsidRDefault="005500CD">
      <w:pPr>
        <w:numPr>
          <w:ilvl w:val="0"/>
          <w:numId w:val="1"/>
        </w:numPr>
        <w:spacing w:line="331" w:lineRule="auto"/>
        <w:rPr>
          <w:highlight w:val="white"/>
        </w:rPr>
      </w:pPr>
      <w:r>
        <w:rPr>
          <w:highlight w:val="white"/>
        </w:rPr>
        <w:t>NewYear - 2 - -1: Bearish</w:t>
      </w:r>
    </w:p>
    <w:p w14:paraId="4C6DC5E2" w14:textId="77777777" w:rsidR="00AE6135" w:rsidRDefault="005500CD">
      <w:pPr>
        <w:numPr>
          <w:ilvl w:val="0"/>
          <w:numId w:val="1"/>
        </w:numPr>
        <w:spacing w:line="331" w:lineRule="auto"/>
        <w:rPr>
          <w:highlight w:val="white"/>
        </w:rPr>
      </w:pPr>
      <w:r>
        <w:rPr>
          <w:highlight w:val="white"/>
        </w:rPr>
        <w:t>NewYear + 1: Bullish</w:t>
      </w:r>
    </w:p>
    <w:p w14:paraId="2A4D4B91" w14:textId="77777777" w:rsidR="00AE6135" w:rsidRDefault="005500CD">
      <w:pPr>
        <w:numPr>
          <w:ilvl w:val="0"/>
          <w:numId w:val="1"/>
        </w:numPr>
        <w:spacing w:line="331" w:lineRule="auto"/>
        <w:rPr>
          <w:highlight w:val="white"/>
        </w:rPr>
      </w:pPr>
      <w:r>
        <w:rPr>
          <w:highlight w:val="white"/>
        </w:rPr>
        <w:t>Good Friday -1: Bullish</w:t>
      </w:r>
    </w:p>
    <w:p w14:paraId="7258B2B2" w14:textId="77777777" w:rsidR="00AE6135" w:rsidRDefault="005500CD">
      <w:pPr>
        <w:numPr>
          <w:ilvl w:val="0"/>
          <w:numId w:val="1"/>
        </w:numPr>
        <w:spacing w:line="331" w:lineRule="auto"/>
        <w:rPr>
          <w:highlight w:val="white"/>
        </w:rPr>
      </w:pPr>
      <w:r>
        <w:rPr>
          <w:highlight w:val="white"/>
        </w:rPr>
        <w:t>Thanksgiving Day -1: Bullish</w:t>
      </w:r>
    </w:p>
    <w:p w14:paraId="4FCC3945" w14:textId="77777777" w:rsidR="00AE6135" w:rsidRDefault="005500CD">
      <w:pPr>
        <w:spacing w:line="331" w:lineRule="auto"/>
        <w:rPr>
          <w:highlight w:val="white"/>
        </w:rPr>
      </w:pPr>
      <w:r>
        <w:rPr>
          <w:b/>
          <w:color w:val="FF0000"/>
          <w:sz w:val="20"/>
          <w:szCs w:val="20"/>
        </w:rPr>
        <w:t>Remark:</w:t>
      </w:r>
      <w:r>
        <w:rPr>
          <w:highlight w:val="white"/>
        </w:rPr>
        <w:t xml:space="preserve"> 2023-05-17: </w:t>
      </w:r>
    </w:p>
    <w:p w14:paraId="68BDE767" w14:textId="77777777" w:rsidR="00AE6135" w:rsidRDefault="005500CD">
      <w:pPr>
        <w:numPr>
          <w:ilvl w:val="0"/>
          <w:numId w:val="5"/>
        </w:numPr>
        <w:spacing w:line="331" w:lineRule="auto"/>
        <w:rPr>
          <w:highlight w:val="white"/>
        </w:rPr>
      </w:pPr>
      <w:r>
        <w:rPr>
          <w:highlight w:val="white"/>
        </w:rPr>
        <w:t>From now, Day 0 of the Earnings sub-strategy has to be played for all the companies, not only for the Important5 companie</w:t>
      </w:r>
      <w:r>
        <w:rPr>
          <w:highlight w:val="white"/>
        </w:rPr>
        <w:t>s.</w:t>
      </w:r>
    </w:p>
    <w:p w14:paraId="5863445E" w14:textId="77777777" w:rsidR="00AE6135" w:rsidRDefault="005500CD">
      <w:pPr>
        <w:numPr>
          <w:ilvl w:val="0"/>
          <w:numId w:val="5"/>
        </w:numPr>
        <w:spacing w:line="331" w:lineRule="auto"/>
        <w:rPr>
          <w:highlight w:val="white"/>
        </w:rPr>
      </w:pPr>
      <w:r>
        <w:rPr>
          <w:highlight w:val="white"/>
        </w:rPr>
        <w:t>Keeping the overall 1.2 leverage, suggestion for monthly additional leverage: September: -30%, October: +30%, November: +20%.</w:t>
      </w:r>
    </w:p>
    <w:p w14:paraId="73429DD7" w14:textId="77777777" w:rsidR="00AE6135" w:rsidRDefault="00AE6135">
      <w:pPr>
        <w:spacing w:line="331" w:lineRule="auto"/>
        <w:rPr>
          <w:highlight w:val="white"/>
        </w:rPr>
      </w:pPr>
    </w:p>
    <w:p w14:paraId="5DAE3D2F" w14:textId="77777777" w:rsidR="00AE6135" w:rsidRDefault="00AE6135">
      <w:pPr>
        <w:spacing w:line="331" w:lineRule="auto"/>
        <w:rPr>
          <w:highlight w:val="white"/>
        </w:rPr>
      </w:pPr>
    </w:p>
    <w:p w14:paraId="006E2C7D" w14:textId="77777777" w:rsidR="00AE6135" w:rsidRDefault="005500CD">
      <w:pPr>
        <w:spacing w:line="331" w:lineRule="auto"/>
        <w:rPr>
          <w:highlight w:val="white"/>
        </w:rPr>
      </w:pPr>
      <w:r>
        <w:rPr>
          <w:highlight w:val="white"/>
        </w:rPr>
        <w:t>Conclusion from Holiday study Excel spreadsheet:</w:t>
      </w:r>
    </w:p>
    <w:p w14:paraId="1DAD66EB" w14:textId="77777777" w:rsidR="00AE6135" w:rsidRDefault="005500CD">
      <w:pPr>
        <w:spacing w:line="331" w:lineRule="auto"/>
        <w:rPr>
          <w:i/>
          <w:highlight w:val="white"/>
        </w:rPr>
      </w:pPr>
      <w:r>
        <w:rPr>
          <w:highlight w:val="white"/>
        </w:rPr>
        <w:t>“</w:t>
      </w:r>
      <w:r>
        <w:rPr>
          <w:i/>
          <w:highlight w:val="white"/>
        </w:rPr>
        <w:t>Conclusion:</w:t>
      </w:r>
    </w:p>
    <w:p w14:paraId="2051FEFF" w14:textId="77777777" w:rsidR="00AE6135" w:rsidRDefault="005500CD">
      <w:pPr>
        <w:spacing w:line="331" w:lineRule="auto"/>
        <w:rPr>
          <w:i/>
          <w:highlight w:val="white"/>
        </w:rPr>
      </w:pPr>
      <w:r>
        <w:rPr>
          <w:i/>
          <w:highlight w:val="white"/>
        </w:rPr>
        <w:t>The Buy&amp;hold QQQ shows CAGR: 16.72%, Sharpe: 0.849.</w:t>
      </w:r>
      <w:r>
        <w:rPr>
          <w:i/>
          <w:highlight w:val="white"/>
        </w:rPr>
        <w:br/>
        <w:t>As an illus</w:t>
      </w:r>
      <w:r>
        <w:rPr>
          <w:i/>
          <w:highlight w:val="white"/>
        </w:rPr>
        <w:t xml:space="preserve">tration, using the parameters 40%/60% for bearish/bullish signals, with the same Invested%, the currently optimized 2023 signals give good results. CAGR 27.81%, Sharpe 1.276. </w:t>
      </w:r>
    </w:p>
    <w:p w14:paraId="04B02F68" w14:textId="77777777" w:rsidR="00AE6135" w:rsidRDefault="005500CD">
      <w:pPr>
        <w:spacing w:line="331" w:lineRule="auto"/>
        <w:rPr>
          <w:i/>
          <w:highlight w:val="white"/>
        </w:rPr>
      </w:pPr>
      <w:r>
        <w:rPr>
          <w:i/>
          <w:highlight w:val="white"/>
        </w:rPr>
        <w:t>The investor is looking forward to a great additional return in the future. Howe</w:t>
      </w:r>
      <w:r>
        <w:rPr>
          <w:i/>
          <w:highlight w:val="white"/>
        </w:rPr>
        <w:t>ver, this is an illusion.</w:t>
      </w:r>
    </w:p>
    <w:p w14:paraId="76174B6F" w14:textId="77777777" w:rsidR="00AE6135" w:rsidRDefault="005500CD">
      <w:pPr>
        <w:spacing w:line="331" w:lineRule="auto"/>
        <w:rPr>
          <w:i/>
          <w:highlight w:val="white"/>
        </w:rPr>
      </w:pPr>
      <w:r>
        <w:rPr>
          <w:i/>
          <w:highlight w:val="white"/>
        </w:rPr>
        <w:lastRenderedPageBreak/>
        <w:t>The realistic Walk-Forward simulation shows only CAGR: 16.43%, Sharpe: 0.822. That is what the investor should expect in the future.</w:t>
      </w:r>
      <w:r>
        <w:rPr>
          <w:i/>
          <w:highlight w:val="white"/>
        </w:rPr>
        <w:br/>
        <w:t>It shows that using holiday signals in real life doesn't improve the strategy.</w:t>
      </w:r>
    </w:p>
    <w:p w14:paraId="76B5CEAE" w14:textId="77777777" w:rsidR="00AE6135" w:rsidRDefault="005500CD">
      <w:pPr>
        <w:spacing w:line="331" w:lineRule="auto"/>
        <w:rPr>
          <w:i/>
          <w:highlight w:val="white"/>
        </w:rPr>
      </w:pPr>
      <w:r>
        <w:rPr>
          <w:i/>
          <w:highlight w:val="white"/>
        </w:rPr>
        <w:t>(The probable caus</w:t>
      </w:r>
      <w:r>
        <w:rPr>
          <w:i/>
          <w:highlight w:val="white"/>
        </w:rPr>
        <w:t>e is that the past daily returns are randomly generated, and we pattern match on those random signals.)</w:t>
      </w:r>
    </w:p>
    <w:p w14:paraId="37C6DA47" w14:textId="77777777" w:rsidR="00AE6135" w:rsidRDefault="00AE6135">
      <w:pPr>
        <w:spacing w:line="331" w:lineRule="auto"/>
        <w:rPr>
          <w:i/>
          <w:highlight w:val="white"/>
        </w:rPr>
      </w:pPr>
    </w:p>
    <w:p w14:paraId="62B0B360" w14:textId="77777777" w:rsidR="00AE6135" w:rsidRDefault="005500CD">
      <w:pPr>
        <w:spacing w:line="331" w:lineRule="auto"/>
        <w:rPr>
          <w:i/>
          <w:highlight w:val="white"/>
        </w:rPr>
      </w:pPr>
      <w:r>
        <w:rPr>
          <w:i/>
          <w:highlight w:val="white"/>
        </w:rPr>
        <w:t xml:space="preserve">However, even though in general, we shouldn't expect improvement using the holiday seasonality day signals, in particular few cases, we suggest to use </w:t>
      </w:r>
      <w:r>
        <w:rPr>
          <w:i/>
          <w:highlight w:val="white"/>
        </w:rPr>
        <w:t>some, very few days:</w:t>
      </w:r>
    </w:p>
    <w:p w14:paraId="2FDE650F" w14:textId="77777777" w:rsidR="00AE6135" w:rsidRDefault="005500CD">
      <w:pPr>
        <w:spacing w:line="331" w:lineRule="auto"/>
        <w:rPr>
          <w:i/>
          <w:highlight w:val="white"/>
        </w:rPr>
      </w:pPr>
      <w:r>
        <w:rPr>
          <w:i/>
          <w:highlight w:val="white"/>
        </w:rPr>
        <w:t>- NewYear - 2 - -1: Bearish (https://www.cxoadvisory.com/calendar-effects/stock-returns-around-new-years-day/)</w:t>
      </w:r>
    </w:p>
    <w:p w14:paraId="01D7BB9B" w14:textId="77777777" w:rsidR="00AE6135" w:rsidRDefault="005500CD">
      <w:pPr>
        <w:spacing w:line="331" w:lineRule="auto"/>
        <w:rPr>
          <w:i/>
          <w:highlight w:val="white"/>
        </w:rPr>
      </w:pPr>
      <w:r>
        <w:rPr>
          <w:i/>
          <w:highlight w:val="white"/>
        </w:rPr>
        <w:t>- NewYear + 1: Bullish</w:t>
      </w:r>
    </w:p>
    <w:p w14:paraId="4C44E3E7" w14:textId="77777777" w:rsidR="00AE6135" w:rsidRDefault="005500CD">
      <w:pPr>
        <w:spacing w:line="331" w:lineRule="auto"/>
        <w:rPr>
          <w:i/>
          <w:highlight w:val="white"/>
        </w:rPr>
      </w:pPr>
      <w:r>
        <w:rPr>
          <w:i/>
          <w:highlight w:val="white"/>
        </w:rPr>
        <w:t>- Good Friday -1: Bullish (https://www.cxoadvisory.com/calendar-effects/stock-returns-around-easter/)</w:t>
      </w:r>
    </w:p>
    <w:p w14:paraId="09E7F069" w14:textId="77777777" w:rsidR="00AE6135" w:rsidRDefault="005500CD">
      <w:pPr>
        <w:spacing w:line="331" w:lineRule="auto"/>
        <w:rPr>
          <w:highlight w:val="white"/>
        </w:rPr>
        <w:sectPr w:rsidR="00AE6135">
          <w:pgSz w:w="15840" w:h="12240" w:orient="landscape"/>
          <w:pgMar w:top="566" w:right="566" w:bottom="566" w:left="566" w:header="0" w:footer="720" w:gutter="0"/>
          <w:cols w:space="720"/>
        </w:sectPr>
      </w:pPr>
      <w:r>
        <w:rPr>
          <w:i/>
          <w:highlight w:val="white"/>
        </w:rPr>
        <w:t>- Thanksgiving Day -1: Bullish (https://www.cxoadvisory.com/calendar-effects/stock-returns-around-thanksgiving/)</w:t>
      </w:r>
      <w:r>
        <w:rPr>
          <w:highlight w:val="white"/>
        </w:rPr>
        <w:t>”</w:t>
      </w:r>
    </w:p>
    <w:p w14:paraId="21FEAE4F" w14:textId="77777777" w:rsidR="00AE6135" w:rsidRDefault="005500CD">
      <w:pPr>
        <w:pStyle w:val="Heading1"/>
        <w:jc w:val="both"/>
        <w:rPr>
          <w:highlight w:val="white"/>
        </w:rPr>
      </w:pPr>
      <w:bookmarkStart w:id="17" w:name="_wg1l97br52xt" w:colFirst="0" w:colLast="0"/>
      <w:bookmarkEnd w:id="17"/>
      <w:r>
        <w:rPr>
          <w:b/>
          <w:color w:val="38761D"/>
        </w:rPr>
        <w:lastRenderedPageBreak/>
        <w:t>Appendix - Actually Use</w:t>
      </w:r>
      <w:r>
        <w:rPr>
          <w:b/>
          <w:color w:val="38761D"/>
        </w:rPr>
        <w:t>d FlowChart - 2023-05-18</w:t>
      </w:r>
    </w:p>
    <w:p w14:paraId="4271CF16" w14:textId="77777777" w:rsidR="00AE6135" w:rsidRDefault="005500CD">
      <w:pPr>
        <w:jc w:val="center"/>
      </w:pPr>
      <w:r>
        <w:rPr>
          <w:noProof/>
        </w:rPr>
        <mc:AlternateContent>
          <mc:Choice Requires="wpg">
            <w:drawing>
              <wp:inline distT="114300" distB="114300" distL="114300" distR="114300" wp14:anchorId="43A7F3DB" wp14:editId="1D42FDCA">
                <wp:extent cx="5464335" cy="6561097"/>
                <wp:effectExtent l="0" t="0" r="22225" b="11430"/>
                <wp:docPr id="86" name="Group 86"/>
                <wp:cNvGraphicFramePr/>
                <a:graphic xmlns:a="http://schemas.openxmlformats.org/drawingml/2006/main">
                  <a:graphicData uri="http://schemas.microsoft.com/office/word/2010/wordprocessingGroup">
                    <wpg:wgp>
                      <wpg:cNvGrpSpPr/>
                      <wpg:grpSpPr>
                        <a:xfrm>
                          <a:off x="0" y="0"/>
                          <a:ext cx="5464335" cy="6561097"/>
                          <a:chOff x="2718050" y="0"/>
                          <a:chExt cx="6708850" cy="8058000"/>
                        </a:xfrm>
                      </wpg:grpSpPr>
                      <wps:wsp>
                        <wps:cNvPr id="87" name="Rectangle: Rounded Corners 87"/>
                        <wps:cNvSpPr/>
                        <wps:spPr>
                          <a:xfrm>
                            <a:off x="4743000" y="0"/>
                            <a:ext cx="2691900" cy="465600"/>
                          </a:xfrm>
                          <a:prstGeom prst="roundRect">
                            <a:avLst>
                              <a:gd name="adj" fmla="val 16667"/>
                            </a:avLst>
                          </a:prstGeom>
                          <a:solidFill>
                            <a:srgbClr val="CFE2F3"/>
                          </a:solidFill>
                          <a:ln w="9525" cap="flat" cmpd="sng">
                            <a:solidFill>
                              <a:srgbClr val="0000FF"/>
                            </a:solidFill>
                            <a:prstDash val="solid"/>
                            <a:round/>
                            <a:headEnd type="none" w="sm" len="sm"/>
                            <a:tailEnd type="none" w="sm" len="sm"/>
                          </a:ln>
                        </wps:spPr>
                        <wps:txbx>
                          <w:txbxContent>
                            <w:p w14:paraId="258FE5C0" w14:textId="77777777" w:rsidR="00AE6135" w:rsidRDefault="005500CD">
                              <w:pPr>
                                <w:spacing w:line="240" w:lineRule="auto"/>
                                <w:jc w:val="center"/>
                                <w:textDirection w:val="btLr"/>
                              </w:pPr>
                              <w:r>
                                <w:rPr>
                                  <w:color w:val="FF0000"/>
                                  <w:sz w:val="32"/>
                                </w:rPr>
                                <w:t>AdvancedUbet TAA with GameChangers</w:t>
                              </w:r>
                            </w:p>
                          </w:txbxContent>
                        </wps:txbx>
                        <wps:bodyPr spcFirstLastPara="1" wrap="square" lIns="91425" tIns="91425" rIns="91425" bIns="91425" anchor="ctr" anchorCtr="0">
                          <a:noAutofit/>
                        </wps:bodyPr>
                      </wps:wsp>
                      <wps:wsp>
                        <wps:cNvPr id="88" name="Straight Arrow Connector 88"/>
                        <wps:cNvCnPr/>
                        <wps:spPr>
                          <a:xfrm flipH="1">
                            <a:off x="6088050" y="465600"/>
                            <a:ext cx="900" cy="227700"/>
                          </a:xfrm>
                          <a:prstGeom prst="straightConnector1">
                            <a:avLst/>
                          </a:prstGeom>
                          <a:noFill/>
                          <a:ln w="9525" cap="flat" cmpd="sng">
                            <a:solidFill>
                              <a:srgbClr val="000000"/>
                            </a:solidFill>
                            <a:prstDash val="solid"/>
                            <a:round/>
                            <a:headEnd type="none" w="med" len="med"/>
                            <a:tailEnd type="triangle" w="med" len="med"/>
                          </a:ln>
                        </wps:spPr>
                        <wps:bodyPr/>
                      </wps:wsp>
                      <wps:wsp>
                        <wps:cNvPr id="89" name="Rectangle 89"/>
                        <wps:cNvSpPr/>
                        <wps:spPr>
                          <a:xfrm>
                            <a:off x="2943300" y="693225"/>
                            <a:ext cx="6289200" cy="55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7E8B091" w14:textId="77777777" w:rsidR="00AE6135" w:rsidRDefault="005500CD">
                              <w:pPr>
                                <w:spacing w:line="240" w:lineRule="auto"/>
                                <w:jc w:val="center"/>
                                <w:textDirection w:val="btLr"/>
                              </w:pPr>
                              <w:r>
                                <w:rPr>
                                  <w:color w:val="0000FF"/>
                                  <w:sz w:val="28"/>
                                </w:rPr>
                                <w:t>Base weight using Varadi’s Percentile Channel: 0%, 25%, 50%, 75% or 100%</w:t>
                              </w:r>
                            </w:p>
                            <w:p w14:paraId="74CA8D5A" w14:textId="77777777" w:rsidR="00AE6135" w:rsidRDefault="005500CD">
                              <w:pPr>
                                <w:spacing w:line="240" w:lineRule="auto"/>
                                <w:jc w:val="center"/>
                                <w:textDirection w:val="btLr"/>
                              </w:pPr>
                              <w:r>
                                <w:rPr>
                                  <w:color w:val="0000FF"/>
                                  <w:sz w:val="28"/>
                                </w:rPr>
                                <w:t>(+ Let-the-Winners-Run position sizing)</w:t>
                              </w:r>
                            </w:p>
                          </w:txbxContent>
                        </wps:txbx>
                        <wps:bodyPr spcFirstLastPara="1" wrap="square" lIns="91425" tIns="91425" rIns="91425" bIns="91425" anchor="ctr" anchorCtr="0">
                          <a:noAutofit/>
                        </wps:bodyPr>
                      </wps:wsp>
                      <wps:wsp>
                        <wps:cNvPr id="90" name="Straight Arrow Connector 90"/>
                        <wps:cNvCnPr/>
                        <wps:spPr>
                          <a:xfrm>
                            <a:off x="6087900" y="1243725"/>
                            <a:ext cx="9900" cy="172500"/>
                          </a:xfrm>
                          <a:prstGeom prst="straightConnector1">
                            <a:avLst/>
                          </a:prstGeom>
                          <a:noFill/>
                          <a:ln w="9525" cap="flat" cmpd="sng">
                            <a:solidFill>
                              <a:srgbClr val="000000"/>
                            </a:solidFill>
                            <a:prstDash val="solid"/>
                            <a:round/>
                            <a:headEnd type="none" w="med" len="med"/>
                            <a:tailEnd type="triangle" w="med" len="med"/>
                          </a:ln>
                        </wps:spPr>
                        <wps:bodyPr/>
                      </wps:wsp>
                      <wps:wsp>
                        <wps:cNvPr id="91" name="Diamond 91"/>
                        <wps:cNvSpPr/>
                        <wps:spPr>
                          <a:xfrm>
                            <a:off x="5129850" y="14161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539CDB9D" w14:textId="77777777" w:rsidR="00AE6135" w:rsidRDefault="005500CD">
                              <w:pPr>
                                <w:spacing w:line="240" w:lineRule="auto"/>
                                <w:jc w:val="center"/>
                                <w:textDirection w:val="btLr"/>
                              </w:pPr>
                              <w:r>
                                <w:rPr>
                                  <w:color w:val="0000FF"/>
                                  <w:sz w:val="24"/>
                                </w:rPr>
                                <w:t>FOMC Day-1 or Day0? (Bullish)</w:t>
                              </w:r>
                            </w:p>
                          </w:txbxContent>
                        </wps:txbx>
                        <wps:bodyPr spcFirstLastPara="1" wrap="square" lIns="91425" tIns="91425" rIns="91425" bIns="91425" anchor="ctr" anchorCtr="0">
                          <a:noAutofit/>
                        </wps:bodyPr>
                      </wps:wsp>
                      <wps:wsp>
                        <wps:cNvPr id="92" name="Straight Arrow Connector 92"/>
                        <wps:cNvCnPr/>
                        <wps:spPr>
                          <a:xfrm flipH="1">
                            <a:off x="6096000" y="2470000"/>
                            <a:ext cx="1800" cy="237300"/>
                          </a:xfrm>
                          <a:prstGeom prst="straightConnector1">
                            <a:avLst/>
                          </a:prstGeom>
                          <a:noFill/>
                          <a:ln w="9525" cap="flat" cmpd="sng">
                            <a:solidFill>
                              <a:srgbClr val="000000"/>
                            </a:solidFill>
                            <a:prstDash val="solid"/>
                            <a:round/>
                            <a:headEnd type="none" w="med" len="med"/>
                            <a:tailEnd type="triangle" w="med" len="med"/>
                          </a:ln>
                        </wps:spPr>
                        <wps:bodyPr/>
                      </wps:wsp>
                      <wps:wsp>
                        <wps:cNvPr id="93" name="Diamond 93"/>
                        <wps:cNvSpPr/>
                        <wps:spPr>
                          <a:xfrm>
                            <a:off x="5128050" y="27074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359EE002" w14:textId="77777777" w:rsidR="00AE6135" w:rsidRDefault="005500CD">
                              <w:pPr>
                                <w:spacing w:line="240" w:lineRule="auto"/>
                                <w:jc w:val="center"/>
                                <w:textDirection w:val="btLr"/>
                              </w:pPr>
                              <w:r>
                                <w:rPr>
                                  <w:color w:val="0000FF"/>
                                  <w:sz w:val="24"/>
                                </w:rPr>
                                <w:t>Earnings (T0) Report Day?</w:t>
                              </w:r>
                            </w:p>
                          </w:txbxContent>
                        </wps:txbx>
                        <wps:bodyPr spcFirstLastPara="1" wrap="square" lIns="91425" tIns="91425" rIns="91425" bIns="91425" anchor="ctr" anchorCtr="0">
                          <a:noAutofit/>
                        </wps:bodyPr>
                      </wps:wsp>
                      <wps:wsp>
                        <wps:cNvPr id="94" name="Straight Arrow Connector 94"/>
                        <wps:cNvCnPr/>
                        <wps:spPr>
                          <a:xfrm flipH="1">
                            <a:off x="6104550" y="3754338"/>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95" name="Diamond 95"/>
                        <wps:cNvSpPr/>
                        <wps:spPr>
                          <a:xfrm>
                            <a:off x="5136600" y="4045038"/>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6369CB5C" w14:textId="77777777" w:rsidR="00AE6135" w:rsidRDefault="005500CD">
                              <w:pPr>
                                <w:spacing w:line="240" w:lineRule="auto"/>
                                <w:jc w:val="center"/>
                                <w:textDirection w:val="btLr"/>
                              </w:pPr>
                              <w:r>
                                <w:rPr>
                                  <w:color w:val="0000FF"/>
                                  <w:sz w:val="24"/>
                                </w:rPr>
                                <w:t>FOMC Day-2 or Day+1? (Bearish)</w:t>
                              </w:r>
                            </w:p>
                          </w:txbxContent>
                        </wps:txbx>
                        <wps:bodyPr spcFirstLastPara="1" wrap="square" lIns="91425" tIns="91425" rIns="91425" bIns="91425" anchor="ctr" anchorCtr="0">
                          <a:noAutofit/>
                        </wps:bodyPr>
                      </wps:wsp>
                      <wps:wsp>
                        <wps:cNvPr id="96" name="Straight Arrow Connector 96"/>
                        <wps:cNvCnPr/>
                        <wps:spPr>
                          <a:xfrm flipH="1">
                            <a:off x="6096000" y="6429650"/>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97" name="Diamond 97"/>
                        <wps:cNvSpPr/>
                        <wps:spPr>
                          <a:xfrm>
                            <a:off x="5128050" y="672035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09ED6796" w14:textId="77777777" w:rsidR="00AE6135" w:rsidRDefault="005500CD">
                              <w:pPr>
                                <w:spacing w:line="240" w:lineRule="auto"/>
                                <w:jc w:val="center"/>
                                <w:textDirection w:val="btLr"/>
                              </w:pPr>
                              <w:r>
                                <w:rPr>
                                  <w:color w:val="0000FF"/>
                                  <w:sz w:val="24"/>
                                </w:rPr>
                                <w:t>Holiday Day?</w:t>
                              </w:r>
                            </w:p>
                          </w:txbxContent>
                        </wps:txbx>
                        <wps:bodyPr spcFirstLastPara="1" wrap="square" lIns="91425" tIns="91425" rIns="91425" bIns="91425" anchor="ctr" anchorCtr="0">
                          <a:noAutofit/>
                        </wps:bodyPr>
                      </wps:wsp>
                      <wps:wsp>
                        <wps:cNvPr id="98" name="Straight Arrow Connector 98"/>
                        <wps:cNvCnPr/>
                        <wps:spPr>
                          <a:xfrm flipH="1">
                            <a:off x="6106200" y="5092000"/>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99" name="Diamond 99"/>
                        <wps:cNvSpPr/>
                        <wps:spPr>
                          <a:xfrm>
                            <a:off x="5138250" y="53827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1B8AD793" w14:textId="77777777" w:rsidR="00AE6135" w:rsidRDefault="005500CD">
                              <w:pPr>
                                <w:spacing w:line="240" w:lineRule="auto"/>
                                <w:jc w:val="center"/>
                                <w:textDirection w:val="btLr"/>
                              </w:pPr>
                              <w:r>
                                <w:rPr>
                                  <w:color w:val="0000FF"/>
                                  <w:sz w:val="24"/>
                                </w:rPr>
                                <w:t xml:space="preserve">Earnings Report Day-1? </w:t>
                              </w:r>
                            </w:p>
                          </w:txbxContent>
                        </wps:txbx>
                        <wps:bodyPr spcFirstLastPara="1" wrap="square" lIns="91425" tIns="91425" rIns="91425" bIns="91425" anchor="ctr" anchorCtr="0">
                          <a:noAutofit/>
                        </wps:bodyPr>
                      </wps:wsp>
                      <wps:wsp>
                        <wps:cNvPr id="100" name="Parallelogram 100"/>
                        <wps:cNvSpPr/>
                        <wps:spPr>
                          <a:xfrm>
                            <a:off x="2765100" y="2368825"/>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2B6D44A6" w14:textId="77777777" w:rsidR="00AE6135" w:rsidRDefault="005500CD">
                              <w:pPr>
                                <w:spacing w:line="240" w:lineRule="auto"/>
                                <w:textDirection w:val="btLr"/>
                              </w:pPr>
                              <w:r>
                                <w:rPr>
                                  <w:color w:val="000000"/>
                                  <w:sz w:val="24"/>
                                </w:rPr>
                                <w:t>+75% leverage</w:t>
                              </w:r>
                            </w:p>
                          </w:txbxContent>
                        </wps:txbx>
                        <wps:bodyPr spcFirstLastPara="1" wrap="square" lIns="91425" tIns="91425" rIns="91425" bIns="91425" anchor="ctr" anchorCtr="0">
                          <a:noAutofit/>
                        </wps:bodyPr>
                      </wps:wsp>
                      <wps:wsp>
                        <wps:cNvPr id="101" name="Parallelogram 101"/>
                        <wps:cNvSpPr/>
                        <wps:spPr>
                          <a:xfrm>
                            <a:off x="2765100" y="366690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0F33AC35"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102" name="Parallelogram 102"/>
                        <wps:cNvSpPr/>
                        <wps:spPr>
                          <a:xfrm>
                            <a:off x="2765100" y="625475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6A9182FC"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103" name="Parallelogram 103"/>
                        <wps:cNvSpPr/>
                        <wps:spPr>
                          <a:xfrm>
                            <a:off x="2718050" y="759240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198F6569"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104" name="Parallelogram 104"/>
                        <wps:cNvSpPr/>
                        <wps:spPr>
                          <a:xfrm>
                            <a:off x="2765100" y="4917100"/>
                            <a:ext cx="1575300" cy="465600"/>
                          </a:xfrm>
                          <a:prstGeom prst="parallelogram">
                            <a:avLst>
                              <a:gd name="adj" fmla="val 25000"/>
                            </a:avLst>
                          </a:prstGeom>
                          <a:solidFill>
                            <a:srgbClr val="E06666"/>
                          </a:solidFill>
                          <a:ln w="9525" cap="flat" cmpd="sng">
                            <a:solidFill>
                              <a:srgbClr val="000000"/>
                            </a:solidFill>
                            <a:prstDash val="solid"/>
                            <a:round/>
                            <a:headEnd type="none" w="sm" len="sm"/>
                            <a:tailEnd type="none" w="sm" len="sm"/>
                          </a:ln>
                        </wps:spPr>
                        <wps:txbx>
                          <w:txbxContent>
                            <w:p w14:paraId="7B30965B" w14:textId="77777777" w:rsidR="00AE6135" w:rsidRDefault="005500CD">
                              <w:pPr>
                                <w:spacing w:line="240" w:lineRule="auto"/>
                                <w:jc w:val="center"/>
                                <w:textDirection w:val="btLr"/>
                              </w:pPr>
                              <w:r>
                                <w:rPr>
                                  <w:color w:val="000000"/>
                                  <w:sz w:val="24"/>
                                </w:rPr>
                                <w:t>Cash</w:t>
                              </w:r>
                            </w:p>
                          </w:txbxContent>
                        </wps:txbx>
                        <wps:bodyPr spcFirstLastPara="1" wrap="square" lIns="91425" tIns="91425" rIns="91425" bIns="91425" anchor="ctr" anchorCtr="0">
                          <a:noAutofit/>
                        </wps:bodyPr>
                      </wps:wsp>
                      <wps:wsp>
                        <wps:cNvPr id="105" name="Parallelogram 105"/>
                        <wps:cNvSpPr/>
                        <wps:spPr>
                          <a:xfrm>
                            <a:off x="7851600" y="7258900"/>
                            <a:ext cx="1575300" cy="465600"/>
                          </a:xfrm>
                          <a:prstGeom prst="parallelogram">
                            <a:avLst>
                              <a:gd name="adj" fmla="val 25000"/>
                            </a:avLst>
                          </a:prstGeom>
                          <a:solidFill>
                            <a:srgbClr val="E06666"/>
                          </a:solidFill>
                          <a:ln w="9525" cap="flat" cmpd="sng">
                            <a:solidFill>
                              <a:srgbClr val="000000"/>
                            </a:solidFill>
                            <a:prstDash val="solid"/>
                            <a:round/>
                            <a:headEnd type="none" w="sm" len="sm"/>
                            <a:tailEnd type="none" w="sm" len="sm"/>
                          </a:ln>
                        </wps:spPr>
                        <wps:txbx>
                          <w:txbxContent>
                            <w:p w14:paraId="69332096" w14:textId="77777777" w:rsidR="00AE6135" w:rsidRDefault="005500CD">
                              <w:pPr>
                                <w:spacing w:line="240" w:lineRule="auto"/>
                                <w:jc w:val="center"/>
                                <w:textDirection w:val="btLr"/>
                              </w:pPr>
                              <w:r>
                                <w:rPr>
                                  <w:color w:val="000000"/>
                                  <w:sz w:val="24"/>
                                </w:rPr>
                                <w:t>Cash</w:t>
                              </w:r>
                            </w:p>
                          </w:txbxContent>
                        </wps:txbx>
                        <wps:bodyPr spcFirstLastPara="1" wrap="square" lIns="91425" tIns="91425" rIns="91425" bIns="91425" anchor="ctr" anchorCtr="0">
                          <a:noAutofit/>
                        </wps:bodyPr>
                      </wps:wsp>
                      <wpg:grpSp>
                        <wpg:cNvPr id="106" name="Group 106"/>
                        <wpg:cNvGrpSpPr/>
                        <wpg:grpSpPr>
                          <a:xfrm>
                            <a:off x="4293349" y="2148081"/>
                            <a:ext cx="1333482" cy="726806"/>
                            <a:chOff x="4282200" y="2081395"/>
                            <a:chExt cx="1286400" cy="811892"/>
                          </a:xfrm>
                        </wpg:grpSpPr>
                        <wps:wsp>
                          <wps:cNvPr id="107" name="Straight Arrow Connector 107"/>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08" name="Text Box 108"/>
                          <wps:cNvSpPr txBox="1"/>
                          <wps:spPr>
                            <a:xfrm>
                              <a:off x="4617568" y="2081395"/>
                              <a:ext cx="520415" cy="811892"/>
                            </a:xfrm>
                            <a:prstGeom prst="rect">
                              <a:avLst/>
                            </a:prstGeom>
                            <a:noFill/>
                            <a:ln>
                              <a:noFill/>
                            </a:ln>
                          </wps:spPr>
                          <wps:txbx>
                            <w:txbxContent>
                              <w:p w14:paraId="6F787809"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g:grpSp>
                        <wpg:cNvPr id="109" name="Group 109"/>
                        <wpg:cNvGrpSpPr/>
                        <wpg:grpSpPr>
                          <a:xfrm>
                            <a:off x="4293349" y="3460603"/>
                            <a:ext cx="1333482" cy="726805"/>
                            <a:chOff x="4282200" y="2081363"/>
                            <a:chExt cx="1286400" cy="811891"/>
                          </a:xfrm>
                        </wpg:grpSpPr>
                        <wps:wsp>
                          <wps:cNvPr id="110" name="Straight Arrow Connector 110"/>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11" name="Text Box 111"/>
                          <wps:cNvSpPr txBox="1"/>
                          <wps:spPr>
                            <a:xfrm>
                              <a:off x="4617617" y="2081363"/>
                              <a:ext cx="601642" cy="811891"/>
                            </a:xfrm>
                            <a:prstGeom prst="rect">
                              <a:avLst/>
                            </a:prstGeom>
                            <a:noFill/>
                            <a:ln>
                              <a:noFill/>
                            </a:ln>
                          </wps:spPr>
                          <wps:txbx>
                            <w:txbxContent>
                              <w:p w14:paraId="0E88A2FB"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g:grpSp>
                        <wpg:cNvPr id="112" name="Group 112"/>
                        <wpg:cNvGrpSpPr/>
                        <wpg:grpSpPr>
                          <a:xfrm>
                            <a:off x="4293349" y="4750610"/>
                            <a:ext cx="1333482" cy="726806"/>
                            <a:chOff x="4282200" y="2081301"/>
                            <a:chExt cx="1286400" cy="811892"/>
                          </a:xfrm>
                        </wpg:grpSpPr>
                        <wps:wsp>
                          <wps:cNvPr id="113" name="Straight Arrow Connector 113"/>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14" name="Text Box 114"/>
                          <wps:cNvSpPr txBox="1"/>
                          <wps:spPr>
                            <a:xfrm>
                              <a:off x="4617621" y="2081301"/>
                              <a:ext cx="520415" cy="811892"/>
                            </a:xfrm>
                            <a:prstGeom prst="rect">
                              <a:avLst/>
                            </a:prstGeom>
                            <a:noFill/>
                            <a:ln>
                              <a:noFill/>
                            </a:ln>
                          </wps:spPr>
                          <wps:txbx>
                            <w:txbxContent>
                              <w:p w14:paraId="1C36DB2C"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s:wsp>
                        <wps:cNvPr id="115" name="Text Box 115"/>
                        <wps:cNvSpPr txBox="1"/>
                        <wps:spPr>
                          <a:xfrm>
                            <a:off x="6212573" y="2388438"/>
                            <a:ext cx="624441" cy="475686"/>
                          </a:xfrm>
                          <a:prstGeom prst="rect">
                            <a:avLst/>
                          </a:prstGeom>
                          <a:noFill/>
                          <a:ln>
                            <a:noFill/>
                          </a:ln>
                        </wps:spPr>
                        <wps:txbx>
                          <w:txbxContent>
                            <w:p w14:paraId="5A9EEB8E"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16" name="Text Box 116"/>
                        <wps:cNvSpPr txBox="1"/>
                        <wps:spPr>
                          <a:xfrm>
                            <a:off x="6212573" y="3699432"/>
                            <a:ext cx="624441" cy="475686"/>
                          </a:xfrm>
                          <a:prstGeom prst="rect">
                            <a:avLst/>
                          </a:prstGeom>
                          <a:noFill/>
                          <a:ln>
                            <a:noFill/>
                          </a:ln>
                        </wps:spPr>
                        <wps:txbx>
                          <w:txbxContent>
                            <w:p w14:paraId="57C29ADA"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17" name="Text Box 117"/>
                        <wps:cNvSpPr txBox="1"/>
                        <wps:spPr>
                          <a:xfrm>
                            <a:off x="6212573" y="5010426"/>
                            <a:ext cx="624441" cy="475686"/>
                          </a:xfrm>
                          <a:prstGeom prst="rect">
                            <a:avLst/>
                          </a:prstGeom>
                          <a:noFill/>
                          <a:ln>
                            <a:noFill/>
                          </a:ln>
                        </wps:spPr>
                        <wps:txbx>
                          <w:txbxContent>
                            <w:p w14:paraId="39B4F932"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18" name="Text Box 118"/>
                        <wps:cNvSpPr txBox="1"/>
                        <wps:spPr>
                          <a:xfrm>
                            <a:off x="6212573" y="6378095"/>
                            <a:ext cx="624441" cy="475686"/>
                          </a:xfrm>
                          <a:prstGeom prst="rect">
                            <a:avLst/>
                          </a:prstGeom>
                          <a:noFill/>
                          <a:ln>
                            <a:noFill/>
                          </a:ln>
                        </wps:spPr>
                        <wps:txbx>
                          <w:txbxContent>
                            <w:p w14:paraId="2764FCEF"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19" name="Straight Arrow Connector 119"/>
                        <wps:cNvCnPr/>
                        <wps:spPr>
                          <a:xfrm flipH="1">
                            <a:off x="4224125" y="7470850"/>
                            <a:ext cx="1314900" cy="348000"/>
                          </a:xfrm>
                          <a:prstGeom prst="straightConnector1">
                            <a:avLst/>
                          </a:prstGeom>
                          <a:noFill/>
                          <a:ln w="9525" cap="flat" cmpd="sng">
                            <a:solidFill>
                              <a:srgbClr val="000000"/>
                            </a:solidFill>
                            <a:prstDash val="solid"/>
                            <a:round/>
                            <a:headEnd type="none" w="med" len="med"/>
                            <a:tailEnd type="triangle" w="med" len="med"/>
                          </a:ln>
                        </wps:spPr>
                        <wps:bodyPr/>
                      </wps:wsp>
                      <wps:wsp>
                        <wps:cNvPr id="120" name="Text Box 120"/>
                        <wps:cNvSpPr txBox="1"/>
                        <wps:spPr>
                          <a:xfrm>
                            <a:off x="4571720" y="7268143"/>
                            <a:ext cx="798297" cy="726806"/>
                          </a:xfrm>
                          <a:prstGeom prst="rect">
                            <a:avLst/>
                          </a:prstGeom>
                          <a:noFill/>
                          <a:ln>
                            <a:noFill/>
                          </a:ln>
                        </wps:spPr>
                        <wps:txbx>
                          <w:txbxContent>
                            <w:p w14:paraId="34ADF1B5" w14:textId="77777777" w:rsidR="00AE6135" w:rsidRDefault="005500CD">
                              <w:pPr>
                                <w:spacing w:line="240" w:lineRule="auto"/>
                                <w:textDirection w:val="btLr"/>
                              </w:pPr>
                              <w:r>
                                <w:rPr>
                                  <w:color w:val="000000"/>
                                  <w:sz w:val="28"/>
                                </w:rPr>
                                <w:t>Bullish</w:t>
                              </w:r>
                            </w:p>
                          </w:txbxContent>
                        </wps:txbx>
                        <wps:bodyPr spcFirstLastPara="1" wrap="square" lIns="91425" tIns="91425" rIns="91425" bIns="91425" anchor="t" anchorCtr="0">
                          <a:spAutoFit/>
                        </wps:bodyPr>
                      </wps:wsp>
                      <wpg:grpSp>
                        <wpg:cNvPr id="121" name="Group 121"/>
                        <wpg:cNvGrpSpPr/>
                        <wpg:grpSpPr>
                          <a:xfrm>
                            <a:off x="4304487" y="6092517"/>
                            <a:ext cx="1333482" cy="726806"/>
                            <a:chOff x="4282200" y="2081225"/>
                            <a:chExt cx="1286400" cy="811893"/>
                          </a:xfrm>
                        </wpg:grpSpPr>
                        <wps:wsp>
                          <wps:cNvPr id="122" name="Straight Arrow Connector 122"/>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23" name="Text Box 123"/>
                          <wps:cNvSpPr txBox="1"/>
                          <wps:spPr>
                            <a:xfrm>
                              <a:off x="4617633" y="2081225"/>
                              <a:ext cx="601642" cy="811893"/>
                            </a:xfrm>
                            <a:prstGeom prst="rect">
                              <a:avLst/>
                            </a:prstGeom>
                            <a:noFill/>
                            <a:ln>
                              <a:noFill/>
                            </a:ln>
                          </wps:spPr>
                          <wps:txbx>
                            <w:txbxContent>
                              <w:p w14:paraId="7D550FF1"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s:wsp>
                        <wps:cNvPr id="124" name="Straight Arrow Connector 124"/>
                        <wps:cNvCnPr/>
                        <wps:spPr>
                          <a:xfrm>
                            <a:off x="6688200" y="7480600"/>
                            <a:ext cx="1221600" cy="11100"/>
                          </a:xfrm>
                          <a:prstGeom prst="straightConnector1">
                            <a:avLst/>
                          </a:prstGeom>
                          <a:noFill/>
                          <a:ln w="9525" cap="flat" cmpd="sng">
                            <a:solidFill>
                              <a:srgbClr val="000000"/>
                            </a:solidFill>
                            <a:prstDash val="solid"/>
                            <a:round/>
                            <a:headEnd type="none" w="med" len="med"/>
                            <a:tailEnd type="triangle" w="med" len="med"/>
                          </a:ln>
                        </wps:spPr>
                        <wps:bodyPr/>
                      </wps:wsp>
                      <wps:wsp>
                        <wps:cNvPr id="125" name="Text Box 125"/>
                        <wps:cNvSpPr txBox="1"/>
                        <wps:spPr>
                          <a:xfrm>
                            <a:off x="6995150" y="7163298"/>
                            <a:ext cx="1169397" cy="475686"/>
                          </a:xfrm>
                          <a:prstGeom prst="rect">
                            <a:avLst/>
                          </a:prstGeom>
                          <a:noFill/>
                          <a:ln>
                            <a:noFill/>
                          </a:ln>
                        </wps:spPr>
                        <wps:txbx>
                          <w:txbxContent>
                            <w:p w14:paraId="2856AE74" w14:textId="77777777" w:rsidR="00AE6135" w:rsidRDefault="005500CD">
                              <w:pPr>
                                <w:spacing w:line="240" w:lineRule="auto"/>
                                <w:textDirection w:val="btLr"/>
                              </w:pPr>
                              <w:r>
                                <w:rPr>
                                  <w:color w:val="000000"/>
                                  <w:sz w:val="28"/>
                                </w:rPr>
                                <w:t>Bearish</w:t>
                              </w:r>
                            </w:p>
                          </w:txbxContent>
                        </wps:txbx>
                        <wps:bodyPr spcFirstLastPara="1" wrap="square" lIns="91425" tIns="91425" rIns="91425" bIns="91425" anchor="t" anchorCtr="0">
                          <a:spAutoFit/>
                        </wps:bodyPr>
                      </wps:wsp>
                    </wpg:wgp>
                  </a:graphicData>
                </a:graphic>
              </wp:inline>
            </w:drawing>
          </mc:Choice>
          <mc:Fallback>
            <w:pict>
              <v:group w14:anchorId="43A7F3DB" id="Group 86" o:spid="_x0000_s1078" style="width:430.25pt;height:516.6pt;mso-position-horizontal-relative:char;mso-position-vertical-relative:line" coordorigin="27180" coordsize="67088,8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">
                <v:roundrect id="Rectangle: Rounded Corners 87" o:spid="_x0000_s1079" style="position:absolute;left:47430;width:26919;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" fillcolor="#cfe2f3" strokecolor="blue">
                  <v:stroke startarrowwidth="narrow" startarrowlength="short" endarrowwidth="narrow" endarrowlength="short"/>
                  <v:textbox inset="2.53958mm,2.53958mm,2.53958mm,2.53958mm">
                    <w:txbxContent>
                      <w:p w14:paraId="258FE5C0" w14:textId="77777777" w:rsidR="00AE6135" w:rsidRDefault="005500CD">
                        <w:pPr>
                          <w:spacing w:line="240" w:lineRule="auto"/>
                          <w:jc w:val="center"/>
                          <w:textDirection w:val="btLr"/>
                        </w:pPr>
                        <w:r>
                          <w:rPr>
                            <w:color w:val="FF0000"/>
                            <w:sz w:val="32"/>
                          </w:rPr>
                          <w:t>AdvancedUbet TAA with GameChangers</w:t>
                        </w:r>
                      </w:p>
                    </w:txbxContent>
                  </v:textbox>
                </v:roundrect>
                <v:shape id="Straight Arrow Connector 88" o:spid="_x0000_s1080" type="#_x0000_t32" style="position:absolute;left:60880;top:4656;width:9;height:2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rect id="Rectangle 89" o:spid="_x0000_s1081" style="position:absolute;left:29433;top:6932;width:628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" fillcolor="#cfe2f3">
                  <v:stroke startarrowwidth="narrow" startarrowlength="short" endarrowwidth="narrow" endarrowlength="short" joinstyle="round"/>
                  <v:textbox inset="2.53958mm,2.53958mm,2.53958mm,2.53958mm">
                    <w:txbxContent>
                      <w:p w14:paraId="37E8B091" w14:textId="77777777" w:rsidR="00AE6135" w:rsidRDefault="005500CD">
                        <w:pPr>
                          <w:spacing w:line="240" w:lineRule="auto"/>
                          <w:jc w:val="center"/>
                          <w:textDirection w:val="btLr"/>
                        </w:pPr>
                        <w:r>
                          <w:rPr>
                            <w:color w:val="0000FF"/>
                            <w:sz w:val="28"/>
                          </w:rPr>
                          <w:t>Base weight using Varadi’s Percentile Channel: 0%, 25%, 50%, 75% or 100%</w:t>
                        </w:r>
                      </w:p>
                      <w:p w14:paraId="74CA8D5A" w14:textId="77777777" w:rsidR="00AE6135" w:rsidRDefault="005500CD">
                        <w:pPr>
                          <w:spacing w:line="240" w:lineRule="auto"/>
                          <w:jc w:val="center"/>
                          <w:textDirection w:val="btLr"/>
                        </w:pPr>
                        <w:r>
                          <w:rPr>
                            <w:color w:val="0000FF"/>
                            <w:sz w:val="28"/>
                          </w:rPr>
                          <w:t>(+ Let-the-Winners-Run position sizing)</w:t>
                        </w:r>
                      </w:p>
                    </w:txbxContent>
                  </v:textbox>
                </v:rect>
                <v:shape id="Straight Arrow Connector 90" o:spid="_x0000_s1082" type="#_x0000_t32" style="position:absolute;left:60879;top:12437;width:99;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Diamond 91" o:spid="_x0000_s1083" type="#_x0000_t4" style="position:absolute;left:51298;top:14161;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" fillcolor="#ffd966">
                  <v:stroke startarrowwidth="narrow" startarrowlength="short" endarrowwidth="narrow" endarrowlength="short" joinstyle="round"/>
                  <v:textbox inset="2.53958mm,2.53958mm,2.53958mm,2.53958mm">
                    <w:txbxContent>
                      <w:p w14:paraId="539CDB9D" w14:textId="77777777" w:rsidR="00AE6135" w:rsidRDefault="005500CD">
                        <w:pPr>
                          <w:spacing w:line="240" w:lineRule="auto"/>
                          <w:jc w:val="center"/>
                          <w:textDirection w:val="btLr"/>
                        </w:pPr>
                        <w:r>
                          <w:rPr>
                            <w:color w:val="0000FF"/>
                            <w:sz w:val="24"/>
                          </w:rPr>
                          <w:t>FOMC Day-1 or Day0? (Bullish)</w:t>
                        </w:r>
                      </w:p>
                    </w:txbxContent>
                  </v:textbox>
                </v:shape>
                <v:shape id="Straight Arrow Connector 92" o:spid="_x0000_s1084" type="#_x0000_t32" style="position:absolute;left:60960;top:24700;width:18;height:2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">
                  <v:stroke endarrow="block"/>
                </v:shape>
                <v:shape id="Diamond 93" o:spid="_x0000_s1085" type="#_x0000_t4" style="position:absolute;left:51280;top:27074;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" fillcolor="#ffd966">
                  <v:stroke startarrowwidth="narrow" startarrowlength="short" endarrowwidth="narrow" endarrowlength="short" joinstyle="round"/>
                  <v:textbox inset="2.53958mm,2.53958mm,2.53958mm,2.53958mm">
                    <w:txbxContent>
                      <w:p w14:paraId="359EE002" w14:textId="77777777" w:rsidR="00AE6135" w:rsidRDefault="005500CD">
                        <w:pPr>
                          <w:spacing w:line="240" w:lineRule="auto"/>
                          <w:jc w:val="center"/>
                          <w:textDirection w:val="btLr"/>
                        </w:pPr>
                        <w:r>
                          <w:rPr>
                            <w:color w:val="0000FF"/>
                            <w:sz w:val="24"/>
                          </w:rPr>
                          <w:t>Earnings (T0) Report Day?</w:t>
                        </w:r>
                      </w:p>
                    </w:txbxContent>
                  </v:textbox>
                </v:shape>
                <v:shape id="Straight Arrow Connector 94" o:spid="_x0000_s1086" type="#_x0000_t32" style="position:absolute;left:61045;top:37543;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UCwgAAANsAAAAPAAAAZHJzL2Rvd25yZXYueG1sRI9BawIx&#10;FITvgv8hPKE3zVqs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ClkhUCwgAAANsAAAAPAAAA&#10;AAAAAAAAAAAAAAcCAABkcnMvZG93bnJldi54bWxQSwUGAAAAAAMAAwC3AAAA9gIAAAAA&#10;">
                  <v:stroke endarrow="block"/>
                </v:shape>
                <v:shape id="Diamond 95" o:spid="_x0000_s1087" type="#_x0000_t4" style="position:absolute;left:51366;top:40450;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" fillcolor="#ffd966">
                  <v:stroke startarrowwidth="narrow" startarrowlength="short" endarrowwidth="narrow" endarrowlength="short" joinstyle="round"/>
                  <v:textbox inset="2.53958mm,2.53958mm,2.53958mm,2.53958mm">
                    <w:txbxContent>
                      <w:p w14:paraId="6369CB5C" w14:textId="77777777" w:rsidR="00AE6135" w:rsidRDefault="005500CD">
                        <w:pPr>
                          <w:spacing w:line="240" w:lineRule="auto"/>
                          <w:jc w:val="center"/>
                          <w:textDirection w:val="btLr"/>
                        </w:pPr>
                        <w:r>
                          <w:rPr>
                            <w:color w:val="0000FF"/>
                            <w:sz w:val="24"/>
                          </w:rPr>
                          <w:t>FOMC Day-2 or Day+1? (Bearish)</w:t>
                        </w:r>
                      </w:p>
                    </w:txbxContent>
                  </v:textbox>
                </v:shape>
                <v:shape id="Straight Arrow Connector 96" o:spid="_x0000_s1088" type="#_x0000_t32" style="position:absolute;left:60960;top:64296;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shape id="Diamond 97" o:spid="_x0000_s1089" type="#_x0000_t4" style="position:absolute;left:51280;top:67203;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" fillcolor="#ffd966">
                  <v:stroke startarrowwidth="narrow" startarrowlength="short" endarrowwidth="narrow" endarrowlength="short" joinstyle="round"/>
                  <v:textbox inset="2.53958mm,2.53958mm,2.53958mm,2.53958mm">
                    <w:txbxContent>
                      <w:p w14:paraId="09ED6796" w14:textId="77777777" w:rsidR="00AE6135" w:rsidRDefault="005500CD">
                        <w:pPr>
                          <w:spacing w:line="240" w:lineRule="auto"/>
                          <w:jc w:val="center"/>
                          <w:textDirection w:val="btLr"/>
                        </w:pPr>
                        <w:r>
                          <w:rPr>
                            <w:color w:val="0000FF"/>
                            <w:sz w:val="24"/>
                          </w:rPr>
                          <w:t>Holiday Day?</w:t>
                        </w:r>
                      </w:p>
                    </w:txbxContent>
                  </v:textbox>
                </v:shape>
                <v:shape id="Straight Arrow Connector 98" o:spid="_x0000_s1090" type="#_x0000_t32" style="position:absolute;left:61062;top:50920;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">
                  <v:stroke endarrow="block"/>
                </v:shape>
                <v:shape id="Diamond 99" o:spid="_x0000_s1091" type="#_x0000_t4" style="position:absolute;left:51382;top:53827;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" fillcolor="#ffd966">
                  <v:stroke startarrowwidth="narrow" startarrowlength="short" endarrowwidth="narrow" endarrowlength="short" joinstyle="round"/>
                  <v:textbox inset="2.53958mm,2.53958mm,2.53958mm,2.53958mm">
                    <w:txbxContent>
                      <w:p w14:paraId="1B8AD793" w14:textId="77777777" w:rsidR="00AE6135" w:rsidRDefault="005500CD">
                        <w:pPr>
                          <w:spacing w:line="240" w:lineRule="auto"/>
                          <w:jc w:val="center"/>
                          <w:textDirection w:val="btLr"/>
                        </w:pPr>
                        <w:r>
                          <w:rPr>
                            <w:color w:val="0000FF"/>
                            <w:sz w:val="24"/>
                          </w:rPr>
                          <w:t xml:space="preserve">Earnings Report Day-1? </w:t>
                        </w:r>
                      </w:p>
                    </w:txbxContent>
                  </v:textbox>
                </v:shape>
                <v:shape id="Parallelogram 100" o:spid="_x0000_s1092" type="#_x0000_t7" style="position:absolute;left:27651;top:23688;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" adj="1596" fillcolor="#93c47d">
                  <v:stroke startarrowwidth="narrow" startarrowlength="short" endarrowwidth="narrow" endarrowlength="short" joinstyle="round"/>
                  <v:textbox inset="2.53958mm,2.53958mm,2.53958mm,2.53958mm">
                    <w:txbxContent>
                      <w:p w14:paraId="2B6D44A6" w14:textId="77777777" w:rsidR="00AE6135" w:rsidRDefault="005500CD">
                        <w:pPr>
                          <w:spacing w:line="240" w:lineRule="auto"/>
                          <w:textDirection w:val="btLr"/>
                        </w:pPr>
                        <w:r>
                          <w:rPr>
                            <w:color w:val="000000"/>
                            <w:sz w:val="24"/>
                          </w:rPr>
                          <w:t>+75% leverage</w:t>
                        </w:r>
                      </w:p>
                    </w:txbxContent>
                  </v:textbox>
                </v:shape>
                <v:shape id="Parallelogram 101" o:spid="_x0000_s1093" type="#_x0000_t7" style="position:absolute;left:27651;top:36669;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" adj="1596" fillcolor="#93c47d">
                  <v:stroke startarrowwidth="narrow" startarrowlength="short" endarrowwidth="narrow" endarrowlength="short" joinstyle="round"/>
                  <v:textbox inset="2.53958mm,2.53958mm,2.53958mm,2.53958mm">
                    <w:txbxContent>
                      <w:p w14:paraId="0F33AC35" w14:textId="77777777" w:rsidR="00AE6135" w:rsidRDefault="005500CD">
                        <w:pPr>
                          <w:spacing w:line="240" w:lineRule="auto"/>
                          <w:textDirection w:val="btLr"/>
                        </w:pPr>
                        <w:r>
                          <w:rPr>
                            <w:color w:val="000000"/>
                            <w:sz w:val="24"/>
                          </w:rPr>
                          <w:t>+50% leverage</w:t>
                        </w:r>
                      </w:p>
                    </w:txbxContent>
                  </v:textbox>
                </v:shape>
                <v:shape id="Parallelogram 102" o:spid="_x0000_s1094" type="#_x0000_t7" style="position:absolute;left:27651;top:62547;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" adj="1596" fillcolor="#93c47d">
                  <v:stroke startarrowwidth="narrow" startarrowlength="short" endarrowwidth="narrow" endarrowlength="short" joinstyle="round"/>
                  <v:textbox inset="2.53958mm,2.53958mm,2.53958mm,2.53958mm">
                    <w:txbxContent>
                      <w:p w14:paraId="6A9182FC" w14:textId="77777777" w:rsidR="00AE6135" w:rsidRDefault="005500CD">
                        <w:pPr>
                          <w:spacing w:line="240" w:lineRule="auto"/>
                          <w:textDirection w:val="btLr"/>
                        </w:pPr>
                        <w:r>
                          <w:rPr>
                            <w:color w:val="000000"/>
                            <w:sz w:val="24"/>
                          </w:rPr>
                          <w:t>+50% leverage</w:t>
                        </w:r>
                      </w:p>
                    </w:txbxContent>
                  </v:textbox>
                </v:shape>
                <v:shape id="Parallelogram 103" o:spid="_x0000_s1095" type="#_x0000_t7" style="position:absolute;left:27180;top:75924;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" adj="1596" fillcolor="#93c47d">
                  <v:stroke startarrowwidth="narrow" startarrowlength="short" endarrowwidth="narrow" endarrowlength="short" joinstyle="round"/>
                  <v:textbox inset="2.53958mm,2.53958mm,2.53958mm,2.53958mm">
                    <w:txbxContent>
                      <w:p w14:paraId="198F6569" w14:textId="77777777" w:rsidR="00AE6135" w:rsidRDefault="005500CD">
                        <w:pPr>
                          <w:spacing w:line="240" w:lineRule="auto"/>
                          <w:textDirection w:val="btLr"/>
                        </w:pPr>
                        <w:r>
                          <w:rPr>
                            <w:color w:val="000000"/>
                            <w:sz w:val="24"/>
                          </w:rPr>
                          <w:t>+50% leverage</w:t>
                        </w:r>
                      </w:p>
                    </w:txbxContent>
                  </v:textbox>
                </v:shape>
                <v:shape id="Parallelogram 104" o:spid="_x0000_s1096" type="#_x0000_t7" style="position:absolute;left:27651;top:49171;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" adj="1596" fillcolor="#e06666">
                  <v:stroke startarrowwidth="narrow" startarrowlength="short" endarrowwidth="narrow" endarrowlength="short" joinstyle="round"/>
                  <v:textbox inset="2.53958mm,2.53958mm,2.53958mm,2.53958mm">
                    <w:txbxContent>
                      <w:p w14:paraId="7B30965B" w14:textId="77777777" w:rsidR="00AE6135" w:rsidRDefault="005500CD">
                        <w:pPr>
                          <w:spacing w:line="240" w:lineRule="auto"/>
                          <w:jc w:val="center"/>
                          <w:textDirection w:val="btLr"/>
                        </w:pPr>
                        <w:r>
                          <w:rPr>
                            <w:color w:val="000000"/>
                            <w:sz w:val="24"/>
                          </w:rPr>
                          <w:t>Cash</w:t>
                        </w:r>
                      </w:p>
                    </w:txbxContent>
                  </v:textbox>
                </v:shape>
                <v:shape id="Parallelogram 105" o:spid="_x0000_s1097" type="#_x0000_t7" style="position:absolute;left:78516;top:72589;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" adj="1596" fillcolor="#e06666">
                  <v:stroke startarrowwidth="narrow" startarrowlength="short" endarrowwidth="narrow" endarrowlength="short" joinstyle="round"/>
                  <v:textbox inset="2.53958mm,2.53958mm,2.53958mm,2.53958mm">
                    <w:txbxContent>
                      <w:p w14:paraId="69332096" w14:textId="77777777" w:rsidR="00AE6135" w:rsidRDefault="005500CD">
                        <w:pPr>
                          <w:spacing w:line="240" w:lineRule="auto"/>
                          <w:jc w:val="center"/>
                          <w:textDirection w:val="btLr"/>
                        </w:pPr>
                        <w:r>
                          <w:rPr>
                            <w:color w:val="000000"/>
                            <w:sz w:val="24"/>
                          </w:rPr>
                          <w:t>Cash</w:t>
                        </w:r>
                      </w:p>
                    </w:txbxContent>
                  </v:textbox>
                </v:shape>
                <v:group id="Group 106" o:spid="_x0000_s1098" style="position:absolute;left:42933;top:21480;width:13335;height:7268" coordorigin="42822,20813"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Straight Arrow Connector 107" o:spid="_x0000_s1099"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Text Box 108" o:spid="_x0000_s1100" type="#_x0000_t202" style="position:absolute;left:46175;top:20813;width:5204;height: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" filled="f" stroked="f">
                    <v:textbox style="mso-fit-shape-to-text:t" inset="2.53958mm,2.53958mm,2.53958mm,2.53958mm">
                      <w:txbxContent>
                        <w:p w14:paraId="6F787809" w14:textId="77777777" w:rsidR="00AE6135" w:rsidRDefault="005500CD">
                          <w:pPr>
                            <w:spacing w:line="240" w:lineRule="auto"/>
                            <w:textDirection w:val="btLr"/>
                          </w:pPr>
                          <w:r>
                            <w:rPr>
                              <w:color w:val="000000"/>
                              <w:sz w:val="28"/>
                            </w:rPr>
                            <w:t>Yes</w:t>
                          </w:r>
                        </w:p>
                      </w:txbxContent>
                    </v:textbox>
                  </v:shape>
                </v:group>
                <v:group id="Group 109" o:spid="_x0000_s1101" style="position:absolute;left:42933;top:34606;width:13335;height:7268" coordorigin="42822,20813"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Straight Arrow Connector 110" o:spid="_x0000_s1102"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Text Box 111" o:spid="_x0000_s1103" type="#_x0000_t202" style="position:absolute;left:46176;top:20813;width:6016;height: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" filled="f" stroked="f">
                    <v:textbox style="mso-fit-shape-to-text:t" inset="2.53958mm,2.53958mm,2.53958mm,2.53958mm">
                      <w:txbxContent>
                        <w:p w14:paraId="0E88A2FB" w14:textId="77777777" w:rsidR="00AE6135" w:rsidRDefault="005500CD">
                          <w:pPr>
                            <w:spacing w:line="240" w:lineRule="auto"/>
                            <w:textDirection w:val="btLr"/>
                          </w:pPr>
                          <w:r>
                            <w:rPr>
                              <w:color w:val="000000"/>
                              <w:sz w:val="28"/>
                            </w:rPr>
                            <w:t>Yes*</w:t>
                          </w:r>
                        </w:p>
                      </w:txbxContent>
                    </v:textbox>
                  </v:shape>
                </v:group>
                <v:group id="Group 112" o:spid="_x0000_s1104" style="position:absolute;left:42933;top:47506;width:13335;height:7268" coordorigin="42822,20813"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Straight Arrow Connector 113" o:spid="_x0000_s1105"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shape id="Text Box 114" o:spid="_x0000_s1106" type="#_x0000_t202" style="position:absolute;left:46176;top:20813;width:5204;height:8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" filled="f" stroked="f">
                    <v:textbox style="mso-fit-shape-to-text:t" inset="2.53958mm,2.53958mm,2.53958mm,2.53958mm">
                      <w:txbxContent>
                        <w:p w14:paraId="1C36DB2C" w14:textId="77777777" w:rsidR="00AE6135" w:rsidRDefault="005500CD">
                          <w:pPr>
                            <w:spacing w:line="240" w:lineRule="auto"/>
                            <w:textDirection w:val="btLr"/>
                          </w:pPr>
                          <w:r>
                            <w:rPr>
                              <w:color w:val="000000"/>
                              <w:sz w:val="28"/>
                            </w:rPr>
                            <w:t>Yes</w:t>
                          </w:r>
                        </w:p>
                      </w:txbxContent>
                    </v:textbox>
                  </v:shape>
                </v:group>
                <v:shape id="Text Box 115" o:spid="_x0000_s1107" type="#_x0000_t202" style="position:absolute;left:62125;top:23884;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" filled="f" stroked="f">
                  <v:textbox style="mso-fit-shape-to-text:t" inset="2.53958mm,2.53958mm,2.53958mm,2.53958mm">
                    <w:txbxContent>
                      <w:p w14:paraId="5A9EEB8E" w14:textId="77777777" w:rsidR="00AE6135" w:rsidRDefault="005500CD">
                        <w:pPr>
                          <w:spacing w:line="240" w:lineRule="auto"/>
                          <w:textDirection w:val="btLr"/>
                        </w:pPr>
                        <w:r>
                          <w:rPr>
                            <w:color w:val="000000"/>
                            <w:sz w:val="28"/>
                          </w:rPr>
                          <w:t>No</w:t>
                        </w:r>
                      </w:p>
                    </w:txbxContent>
                  </v:textbox>
                </v:shape>
                <v:shape id="Text Box 116" o:spid="_x0000_s1108" type="#_x0000_t202" style="position:absolute;left:62125;top:36994;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" filled="f" stroked="f">
                  <v:textbox style="mso-fit-shape-to-text:t" inset="2.53958mm,2.53958mm,2.53958mm,2.53958mm">
                    <w:txbxContent>
                      <w:p w14:paraId="57C29ADA" w14:textId="77777777" w:rsidR="00AE6135" w:rsidRDefault="005500CD">
                        <w:pPr>
                          <w:spacing w:line="240" w:lineRule="auto"/>
                          <w:textDirection w:val="btLr"/>
                        </w:pPr>
                        <w:r>
                          <w:rPr>
                            <w:color w:val="000000"/>
                            <w:sz w:val="28"/>
                          </w:rPr>
                          <w:t>No</w:t>
                        </w:r>
                      </w:p>
                    </w:txbxContent>
                  </v:textbox>
                </v:shape>
                <v:shape id="Text Box 117" o:spid="_x0000_s1109" type="#_x0000_t202" style="position:absolute;left:62125;top:50104;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" filled="f" stroked="f">
                  <v:textbox style="mso-fit-shape-to-text:t" inset="2.53958mm,2.53958mm,2.53958mm,2.53958mm">
                    <w:txbxContent>
                      <w:p w14:paraId="39B4F932" w14:textId="77777777" w:rsidR="00AE6135" w:rsidRDefault="005500CD">
                        <w:pPr>
                          <w:spacing w:line="240" w:lineRule="auto"/>
                          <w:textDirection w:val="btLr"/>
                        </w:pPr>
                        <w:r>
                          <w:rPr>
                            <w:color w:val="000000"/>
                            <w:sz w:val="28"/>
                          </w:rPr>
                          <w:t>No</w:t>
                        </w:r>
                      </w:p>
                    </w:txbxContent>
                  </v:textbox>
                </v:shape>
                <v:shape id="Text Box 118" o:spid="_x0000_s1110" type="#_x0000_t202" style="position:absolute;left:62125;top:63780;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" filled="f" stroked="f">
                  <v:textbox style="mso-fit-shape-to-text:t" inset="2.53958mm,2.53958mm,2.53958mm,2.53958mm">
                    <w:txbxContent>
                      <w:p w14:paraId="2764FCEF" w14:textId="77777777" w:rsidR="00AE6135" w:rsidRDefault="005500CD">
                        <w:pPr>
                          <w:spacing w:line="240" w:lineRule="auto"/>
                          <w:textDirection w:val="btLr"/>
                        </w:pPr>
                        <w:r>
                          <w:rPr>
                            <w:color w:val="000000"/>
                            <w:sz w:val="28"/>
                          </w:rPr>
                          <w:t>No</w:t>
                        </w:r>
                      </w:p>
                    </w:txbxContent>
                  </v:textbox>
                </v:shape>
                <v:shape id="Straight Arrow Connector 119" o:spid="_x0000_s1111" type="#_x0000_t32" style="position:absolute;left:42241;top:74708;width:13149;height:3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">
                  <v:stroke endarrow="block"/>
                </v:shape>
                <v:shape id="Text Box 120" o:spid="_x0000_s1112" type="#_x0000_t202" style="position:absolute;left:45717;top:72681;width:7983;height: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" filled="f" stroked="f">
                  <v:textbox style="mso-fit-shape-to-text:t" inset="2.53958mm,2.53958mm,2.53958mm,2.53958mm">
                    <w:txbxContent>
                      <w:p w14:paraId="34ADF1B5" w14:textId="77777777" w:rsidR="00AE6135" w:rsidRDefault="005500CD">
                        <w:pPr>
                          <w:spacing w:line="240" w:lineRule="auto"/>
                          <w:textDirection w:val="btLr"/>
                        </w:pPr>
                        <w:r>
                          <w:rPr>
                            <w:color w:val="000000"/>
                            <w:sz w:val="28"/>
                          </w:rPr>
                          <w:t>Bullish</w:t>
                        </w:r>
                      </w:p>
                    </w:txbxContent>
                  </v:textbox>
                </v:shape>
                <v:group id="Group 121" o:spid="_x0000_s1113" style="position:absolute;left:43044;top:60925;width:13335;height:7268" coordorigin="42822,20812"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Straight Arrow Connector 122" o:spid="_x0000_s1114"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">
                    <v:stroke endarrow="block"/>
                  </v:shape>
                  <v:shape id="Text Box 123" o:spid="_x0000_s1115" type="#_x0000_t202" style="position:absolute;left:46176;top:20812;width:6016;height: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" filled="f" stroked="f">
                    <v:textbox style="mso-fit-shape-to-text:t" inset="2.53958mm,2.53958mm,2.53958mm,2.53958mm">
                      <w:txbxContent>
                        <w:p w14:paraId="7D550FF1" w14:textId="77777777" w:rsidR="00AE6135" w:rsidRDefault="005500CD">
                          <w:pPr>
                            <w:spacing w:line="240" w:lineRule="auto"/>
                            <w:textDirection w:val="btLr"/>
                          </w:pPr>
                          <w:r>
                            <w:rPr>
                              <w:color w:val="000000"/>
                              <w:sz w:val="28"/>
                            </w:rPr>
                            <w:t>Yes*</w:t>
                          </w:r>
                        </w:p>
                      </w:txbxContent>
                    </v:textbox>
                  </v:shape>
                </v:group>
                <v:shape id="Straight Arrow Connector 124" o:spid="_x0000_s1116" type="#_x0000_t32" style="position:absolute;left:66882;top:74806;width:12216;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Text Box 125" o:spid="_x0000_s1117" type="#_x0000_t202" style="position:absolute;left:69951;top:71632;width:11694;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" filled="f" stroked="f">
                  <v:textbox style="mso-fit-shape-to-text:t" inset="2.53958mm,2.53958mm,2.53958mm,2.53958mm">
                    <w:txbxContent>
                      <w:p w14:paraId="2856AE74" w14:textId="77777777" w:rsidR="00AE6135" w:rsidRDefault="005500CD">
                        <w:pPr>
                          <w:spacing w:line="240" w:lineRule="auto"/>
                          <w:textDirection w:val="btLr"/>
                        </w:pPr>
                        <w:r>
                          <w:rPr>
                            <w:color w:val="000000"/>
                            <w:sz w:val="28"/>
                          </w:rPr>
                          <w:t>Bearish</w:t>
                        </w:r>
                      </w:p>
                    </w:txbxContent>
                  </v:textbox>
                </v:shape>
                <w10:anchorlock/>
              </v:group>
            </w:pict>
          </mc:Fallback>
        </mc:AlternateContent>
      </w:r>
    </w:p>
    <w:p w14:paraId="23225649" w14:textId="77777777" w:rsidR="00AE6135" w:rsidRDefault="005500CD">
      <w:pPr>
        <w:jc w:val="both"/>
      </w:pPr>
      <w:r>
        <w:t>* Min. 100% leverage (irrespective of the percentile channel signals) on (Pre)earnings days.</w:t>
      </w:r>
    </w:p>
    <w:p w14:paraId="7754F972" w14:textId="77777777" w:rsidR="00AE6135" w:rsidRDefault="00AE6135">
      <w:pPr>
        <w:jc w:val="both"/>
      </w:pPr>
    </w:p>
    <w:p w14:paraId="11F27CD5" w14:textId="77777777" w:rsidR="00AE6135" w:rsidRDefault="005500CD">
      <w:pPr>
        <w:jc w:val="both"/>
      </w:pPr>
      <w:r>
        <w:t xml:space="preserve">An </w:t>
      </w:r>
      <w:r>
        <w:rPr>
          <w:b/>
        </w:rPr>
        <w:t>Overall Constant Leverage</w:t>
      </w:r>
      <w:r>
        <w:t xml:space="preserve"> is accumulated on top of the above leverages. Its current value is </w:t>
      </w:r>
      <w:r>
        <w:rPr>
          <w:b/>
        </w:rPr>
        <w:t>+20%</w:t>
      </w:r>
      <w:r>
        <w:t xml:space="preserve">. Additional </w:t>
      </w:r>
      <w:r>
        <w:rPr>
          <w:b/>
        </w:rPr>
        <w:t>monthly leverages</w:t>
      </w:r>
      <w:r>
        <w:t>: September: -30%, October: +30%</w:t>
      </w:r>
      <w:r>
        <w:t>, November: +20%.</w:t>
      </w:r>
    </w:p>
    <w:p w14:paraId="1EABB8F2" w14:textId="77777777" w:rsidR="00AE6135" w:rsidRDefault="00AE6135">
      <w:pPr>
        <w:jc w:val="both"/>
      </w:pPr>
    </w:p>
    <w:p w14:paraId="3CE2CCEB" w14:textId="77777777" w:rsidR="00AE6135" w:rsidRDefault="00AE6135">
      <w:pPr>
        <w:jc w:val="both"/>
      </w:pPr>
    </w:p>
    <w:p w14:paraId="63DC2544" w14:textId="77777777" w:rsidR="00AE6135" w:rsidRDefault="005500CD">
      <w:pPr>
        <w:pStyle w:val="Heading1"/>
        <w:jc w:val="both"/>
        <w:rPr>
          <w:highlight w:val="white"/>
        </w:rPr>
      </w:pPr>
      <w:bookmarkStart w:id="18" w:name="_ibrnj9dtovze" w:colFirst="0" w:colLast="0"/>
      <w:bookmarkEnd w:id="18"/>
      <w:r>
        <w:rPr>
          <w:b/>
          <w:color w:val="38761D"/>
        </w:rPr>
        <w:lastRenderedPageBreak/>
        <w:t>Appendix - Actually Used FlowChart - 2024-02-01</w:t>
      </w:r>
    </w:p>
    <w:p w14:paraId="0F8E9000" w14:textId="77777777" w:rsidR="00AE6135" w:rsidRDefault="005500CD">
      <w:pPr>
        <w:jc w:val="center"/>
      </w:pPr>
      <w:r>
        <w:rPr>
          <w:noProof/>
        </w:rPr>
        <mc:AlternateContent>
          <mc:Choice Requires="wpg">
            <w:drawing>
              <wp:inline distT="114300" distB="114300" distL="114300" distR="114300" wp14:anchorId="2E0EF112" wp14:editId="0E430C58">
                <wp:extent cx="5464335" cy="6561097"/>
                <wp:effectExtent l="0" t="0" r="22225" b="11430"/>
                <wp:docPr id="126" name="Group 126"/>
                <wp:cNvGraphicFramePr/>
                <a:graphic xmlns:a="http://schemas.openxmlformats.org/drawingml/2006/main">
                  <a:graphicData uri="http://schemas.microsoft.com/office/word/2010/wordprocessingGroup">
                    <wpg:wgp>
                      <wpg:cNvGrpSpPr/>
                      <wpg:grpSpPr>
                        <a:xfrm>
                          <a:off x="0" y="0"/>
                          <a:ext cx="5464335" cy="6561097"/>
                          <a:chOff x="2718050" y="0"/>
                          <a:chExt cx="6708850" cy="8058000"/>
                        </a:xfrm>
                      </wpg:grpSpPr>
                      <wps:wsp>
                        <wps:cNvPr id="127" name="Rectangle: Rounded Corners 127"/>
                        <wps:cNvSpPr/>
                        <wps:spPr>
                          <a:xfrm>
                            <a:off x="4743000" y="0"/>
                            <a:ext cx="2691900" cy="465600"/>
                          </a:xfrm>
                          <a:prstGeom prst="roundRect">
                            <a:avLst>
                              <a:gd name="adj" fmla="val 16667"/>
                            </a:avLst>
                          </a:prstGeom>
                          <a:solidFill>
                            <a:srgbClr val="CFE2F3"/>
                          </a:solidFill>
                          <a:ln w="9525" cap="flat" cmpd="sng">
                            <a:solidFill>
                              <a:srgbClr val="0000FF"/>
                            </a:solidFill>
                            <a:prstDash val="solid"/>
                            <a:round/>
                            <a:headEnd type="none" w="sm" len="sm"/>
                            <a:tailEnd type="none" w="sm" len="sm"/>
                          </a:ln>
                        </wps:spPr>
                        <wps:txbx>
                          <w:txbxContent>
                            <w:p w14:paraId="6A164E29" w14:textId="77777777" w:rsidR="00AE6135" w:rsidRDefault="005500CD">
                              <w:pPr>
                                <w:spacing w:line="240" w:lineRule="auto"/>
                                <w:jc w:val="center"/>
                                <w:textDirection w:val="btLr"/>
                              </w:pPr>
                              <w:r>
                                <w:rPr>
                                  <w:color w:val="FF0000"/>
                                  <w:sz w:val="32"/>
                                </w:rPr>
                                <w:t>AdvancedUbet TAA with GameChangers</w:t>
                              </w:r>
                            </w:p>
                          </w:txbxContent>
                        </wps:txbx>
                        <wps:bodyPr spcFirstLastPara="1" wrap="square" lIns="91425" tIns="91425" rIns="91425" bIns="91425" anchor="ctr" anchorCtr="0">
                          <a:noAutofit/>
                        </wps:bodyPr>
                      </wps:wsp>
                      <wps:wsp>
                        <wps:cNvPr id="128" name="Straight Arrow Connector 128"/>
                        <wps:cNvCnPr/>
                        <wps:spPr>
                          <a:xfrm flipH="1">
                            <a:off x="6088050" y="465600"/>
                            <a:ext cx="900" cy="227700"/>
                          </a:xfrm>
                          <a:prstGeom prst="straightConnector1">
                            <a:avLst/>
                          </a:prstGeom>
                          <a:noFill/>
                          <a:ln w="9525" cap="flat" cmpd="sng">
                            <a:solidFill>
                              <a:srgbClr val="000000"/>
                            </a:solidFill>
                            <a:prstDash val="solid"/>
                            <a:round/>
                            <a:headEnd type="none" w="med" len="med"/>
                            <a:tailEnd type="triangle" w="med" len="med"/>
                          </a:ln>
                        </wps:spPr>
                        <wps:bodyPr/>
                      </wps:wsp>
                      <wps:wsp>
                        <wps:cNvPr id="129" name="Rectangle 129"/>
                        <wps:cNvSpPr/>
                        <wps:spPr>
                          <a:xfrm>
                            <a:off x="2943300" y="693225"/>
                            <a:ext cx="6289200" cy="55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C51AEA0" w14:textId="77777777" w:rsidR="00AE6135" w:rsidRDefault="005500CD">
                              <w:pPr>
                                <w:spacing w:line="240" w:lineRule="auto"/>
                                <w:jc w:val="center"/>
                                <w:textDirection w:val="btLr"/>
                              </w:pPr>
                              <w:r>
                                <w:rPr>
                                  <w:color w:val="0000FF"/>
                                  <w:sz w:val="28"/>
                                </w:rPr>
                                <w:t>Base weight using Varadi’s Percentile Channel: 0%, 25%, 50%, 75% or 100%</w:t>
                              </w:r>
                            </w:p>
                            <w:p w14:paraId="24A51727" w14:textId="77777777" w:rsidR="00AE6135" w:rsidRDefault="005500CD">
                              <w:pPr>
                                <w:spacing w:line="240" w:lineRule="auto"/>
                                <w:jc w:val="center"/>
                                <w:textDirection w:val="btLr"/>
                              </w:pPr>
                              <w:r>
                                <w:rPr>
                                  <w:color w:val="0000FF"/>
                                  <w:sz w:val="28"/>
                                </w:rPr>
                                <w:t>(+ Let-the-Winners-Run position sizing)</w:t>
                              </w:r>
                            </w:p>
                          </w:txbxContent>
                        </wps:txbx>
                        <wps:bodyPr spcFirstLastPara="1" wrap="square" lIns="91425" tIns="91425" rIns="91425" bIns="91425" anchor="ctr" anchorCtr="0">
                          <a:noAutofit/>
                        </wps:bodyPr>
                      </wps:wsp>
                      <wps:wsp>
                        <wps:cNvPr id="130" name="Straight Arrow Connector 130"/>
                        <wps:cNvCnPr/>
                        <wps:spPr>
                          <a:xfrm>
                            <a:off x="6087900" y="1243725"/>
                            <a:ext cx="9900" cy="172500"/>
                          </a:xfrm>
                          <a:prstGeom prst="straightConnector1">
                            <a:avLst/>
                          </a:prstGeom>
                          <a:noFill/>
                          <a:ln w="9525" cap="flat" cmpd="sng">
                            <a:solidFill>
                              <a:srgbClr val="000000"/>
                            </a:solidFill>
                            <a:prstDash val="solid"/>
                            <a:round/>
                            <a:headEnd type="none" w="med" len="med"/>
                            <a:tailEnd type="triangle" w="med" len="med"/>
                          </a:ln>
                        </wps:spPr>
                        <wps:bodyPr/>
                      </wps:wsp>
                      <wps:wsp>
                        <wps:cNvPr id="131" name="Diamond 131"/>
                        <wps:cNvSpPr/>
                        <wps:spPr>
                          <a:xfrm>
                            <a:off x="5129850" y="14161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06768791" w14:textId="77777777" w:rsidR="00AE6135" w:rsidRDefault="005500CD">
                              <w:pPr>
                                <w:spacing w:line="240" w:lineRule="auto"/>
                                <w:jc w:val="center"/>
                                <w:textDirection w:val="btLr"/>
                              </w:pPr>
                              <w:r>
                                <w:rPr>
                                  <w:color w:val="0000FF"/>
                                  <w:sz w:val="24"/>
                                </w:rPr>
                                <w:t>FOMC Day-1 or Day0? (Bullish)</w:t>
                              </w:r>
                            </w:p>
                          </w:txbxContent>
                        </wps:txbx>
                        <wps:bodyPr spcFirstLastPara="1" wrap="square" lIns="91425" tIns="91425" rIns="91425" bIns="91425" anchor="ctr" anchorCtr="0">
                          <a:noAutofit/>
                        </wps:bodyPr>
                      </wps:wsp>
                      <wps:wsp>
                        <wps:cNvPr id="132" name="Straight Arrow Connector 132"/>
                        <wps:cNvCnPr/>
                        <wps:spPr>
                          <a:xfrm flipH="1">
                            <a:off x="6096000" y="2470000"/>
                            <a:ext cx="1800" cy="237300"/>
                          </a:xfrm>
                          <a:prstGeom prst="straightConnector1">
                            <a:avLst/>
                          </a:prstGeom>
                          <a:noFill/>
                          <a:ln w="9525" cap="flat" cmpd="sng">
                            <a:solidFill>
                              <a:srgbClr val="000000"/>
                            </a:solidFill>
                            <a:prstDash val="solid"/>
                            <a:round/>
                            <a:headEnd type="none" w="med" len="med"/>
                            <a:tailEnd type="triangle" w="med" len="med"/>
                          </a:ln>
                        </wps:spPr>
                        <wps:bodyPr/>
                      </wps:wsp>
                      <wps:wsp>
                        <wps:cNvPr id="133" name="Diamond 133"/>
                        <wps:cNvSpPr/>
                        <wps:spPr>
                          <a:xfrm>
                            <a:off x="5128050" y="27074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630AC32A" w14:textId="77777777" w:rsidR="00AE6135" w:rsidRDefault="005500CD">
                              <w:pPr>
                                <w:spacing w:line="240" w:lineRule="auto"/>
                                <w:jc w:val="center"/>
                                <w:textDirection w:val="btLr"/>
                              </w:pPr>
                              <w:r>
                                <w:rPr>
                                  <w:color w:val="0000FF"/>
                                  <w:sz w:val="24"/>
                                </w:rPr>
                                <w:t>Earnings (T0) Report Day?</w:t>
                              </w:r>
                            </w:p>
                          </w:txbxContent>
                        </wps:txbx>
                        <wps:bodyPr spcFirstLastPara="1" wrap="square" lIns="91425" tIns="91425" rIns="91425" bIns="91425" anchor="ctr" anchorCtr="0">
                          <a:noAutofit/>
                        </wps:bodyPr>
                      </wps:wsp>
                      <wps:wsp>
                        <wps:cNvPr id="134" name="Straight Arrow Connector 134"/>
                        <wps:cNvCnPr/>
                        <wps:spPr>
                          <a:xfrm flipH="1">
                            <a:off x="6104550" y="3754338"/>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135" name="Diamond 135"/>
                        <wps:cNvSpPr/>
                        <wps:spPr>
                          <a:xfrm>
                            <a:off x="5136600" y="4045038"/>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7AED1CC0" w14:textId="77777777" w:rsidR="00AE6135" w:rsidRDefault="005500CD">
                              <w:pPr>
                                <w:spacing w:line="240" w:lineRule="auto"/>
                                <w:jc w:val="center"/>
                                <w:textDirection w:val="btLr"/>
                              </w:pPr>
                              <w:r>
                                <w:rPr>
                                  <w:color w:val="0000FF"/>
                                  <w:sz w:val="24"/>
                                </w:rPr>
                                <w:t>FOMC Day-2 or Day+1? (Bearish)</w:t>
                              </w:r>
                            </w:p>
                          </w:txbxContent>
                        </wps:txbx>
                        <wps:bodyPr spcFirstLastPara="1" wrap="square" lIns="91425" tIns="91425" rIns="91425" bIns="91425" anchor="ctr" anchorCtr="0">
                          <a:noAutofit/>
                        </wps:bodyPr>
                      </wps:wsp>
                      <wps:wsp>
                        <wps:cNvPr id="136" name="Straight Arrow Connector 136"/>
                        <wps:cNvCnPr/>
                        <wps:spPr>
                          <a:xfrm flipH="1">
                            <a:off x="6096000" y="6429650"/>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137" name="Diamond 137"/>
                        <wps:cNvSpPr/>
                        <wps:spPr>
                          <a:xfrm>
                            <a:off x="5128050" y="672035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2261B02A" w14:textId="77777777" w:rsidR="00AE6135" w:rsidRDefault="005500CD">
                              <w:pPr>
                                <w:spacing w:line="240" w:lineRule="auto"/>
                                <w:jc w:val="center"/>
                                <w:textDirection w:val="btLr"/>
                              </w:pPr>
                              <w:r>
                                <w:rPr>
                                  <w:color w:val="0000FF"/>
                                  <w:sz w:val="24"/>
                                </w:rPr>
                                <w:t>Holiday Day?</w:t>
                              </w:r>
                            </w:p>
                          </w:txbxContent>
                        </wps:txbx>
                        <wps:bodyPr spcFirstLastPara="1" wrap="square" lIns="91425" tIns="91425" rIns="91425" bIns="91425" anchor="ctr" anchorCtr="0">
                          <a:noAutofit/>
                        </wps:bodyPr>
                      </wps:wsp>
                      <wps:wsp>
                        <wps:cNvPr id="138" name="Straight Arrow Connector 138"/>
                        <wps:cNvCnPr/>
                        <wps:spPr>
                          <a:xfrm flipH="1">
                            <a:off x="6106200" y="5092000"/>
                            <a:ext cx="3300" cy="290700"/>
                          </a:xfrm>
                          <a:prstGeom prst="straightConnector1">
                            <a:avLst/>
                          </a:prstGeom>
                          <a:noFill/>
                          <a:ln w="9525" cap="flat" cmpd="sng">
                            <a:solidFill>
                              <a:srgbClr val="000000"/>
                            </a:solidFill>
                            <a:prstDash val="solid"/>
                            <a:round/>
                            <a:headEnd type="none" w="med" len="med"/>
                            <a:tailEnd type="triangle" w="med" len="med"/>
                          </a:ln>
                        </wps:spPr>
                        <wps:bodyPr/>
                      </wps:wsp>
                      <wps:wsp>
                        <wps:cNvPr id="139" name="Diamond 139"/>
                        <wps:cNvSpPr/>
                        <wps:spPr>
                          <a:xfrm>
                            <a:off x="5138250" y="5382700"/>
                            <a:ext cx="1935900" cy="1053900"/>
                          </a:xfrm>
                          <a:prstGeom prst="diamond">
                            <a:avLst/>
                          </a:prstGeom>
                          <a:solidFill>
                            <a:srgbClr val="FFD966"/>
                          </a:solidFill>
                          <a:ln w="9525" cap="flat" cmpd="sng">
                            <a:solidFill>
                              <a:srgbClr val="000000"/>
                            </a:solidFill>
                            <a:prstDash val="solid"/>
                            <a:round/>
                            <a:headEnd type="none" w="sm" len="sm"/>
                            <a:tailEnd type="none" w="sm" len="sm"/>
                          </a:ln>
                        </wps:spPr>
                        <wps:txbx>
                          <w:txbxContent>
                            <w:p w14:paraId="3517FDE9" w14:textId="77777777" w:rsidR="00AE6135" w:rsidRDefault="005500CD">
                              <w:pPr>
                                <w:spacing w:line="240" w:lineRule="auto"/>
                                <w:jc w:val="center"/>
                                <w:textDirection w:val="btLr"/>
                              </w:pPr>
                              <w:r>
                                <w:rPr>
                                  <w:color w:val="0000FF"/>
                                  <w:sz w:val="24"/>
                                </w:rPr>
                                <w:t xml:space="preserve">Earnings Report Day-1? </w:t>
                              </w:r>
                            </w:p>
                          </w:txbxContent>
                        </wps:txbx>
                        <wps:bodyPr spcFirstLastPara="1" wrap="square" lIns="91425" tIns="91425" rIns="91425" bIns="91425" anchor="ctr" anchorCtr="0">
                          <a:noAutofit/>
                        </wps:bodyPr>
                      </wps:wsp>
                      <wps:wsp>
                        <wps:cNvPr id="140" name="Parallelogram 140"/>
                        <wps:cNvSpPr/>
                        <wps:spPr>
                          <a:xfrm>
                            <a:off x="2765100" y="2368825"/>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3BAEBA07" w14:textId="77777777" w:rsidR="00AE6135" w:rsidRDefault="005500CD">
                              <w:pPr>
                                <w:spacing w:line="240" w:lineRule="auto"/>
                                <w:textDirection w:val="btLr"/>
                              </w:pPr>
                              <w:r>
                                <w:rPr>
                                  <w:color w:val="000000"/>
                                  <w:sz w:val="24"/>
                                </w:rPr>
                                <w:t>+60% leverage</w:t>
                              </w:r>
                            </w:p>
                          </w:txbxContent>
                        </wps:txbx>
                        <wps:bodyPr spcFirstLastPara="1" wrap="square" lIns="91425" tIns="91425" rIns="91425" bIns="91425" anchor="ctr" anchorCtr="0">
                          <a:noAutofit/>
                        </wps:bodyPr>
                      </wps:wsp>
                      <wps:wsp>
                        <wps:cNvPr id="141" name="Parallelogram 141"/>
                        <wps:cNvSpPr/>
                        <wps:spPr>
                          <a:xfrm>
                            <a:off x="2765100" y="366690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225507B0"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142" name="Parallelogram 142"/>
                        <wps:cNvSpPr/>
                        <wps:spPr>
                          <a:xfrm>
                            <a:off x="2765100" y="625475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3B3BC117"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143" name="Parallelogram 143"/>
                        <wps:cNvSpPr/>
                        <wps:spPr>
                          <a:xfrm>
                            <a:off x="2718050" y="7592400"/>
                            <a:ext cx="1575300" cy="465600"/>
                          </a:xfrm>
                          <a:prstGeom prst="parallelogram">
                            <a:avLst>
                              <a:gd name="adj" fmla="val 25000"/>
                            </a:avLst>
                          </a:prstGeom>
                          <a:solidFill>
                            <a:srgbClr val="93C47D"/>
                          </a:solidFill>
                          <a:ln w="9525" cap="flat" cmpd="sng">
                            <a:solidFill>
                              <a:srgbClr val="000000"/>
                            </a:solidFill>
                            <a:prstDash val="solid"/>
                            <a:round/>
                            <a:headEnd type="none" w="sm" len="sm"/>
                            <a:tailEnd type="none" w="sm" len="sm"/>
                          </a:ln>
                        </wps:spPr>
                        <wps:txbx>
                          <w:txbxContent>
                            <w:p w14:paraId="7A89EB01" w14:textId="77777777" w:rsidR="00AE6135" w:rsidRDefault="005500CD">
                              <w:pPr>
                                <w:spacing w:line="240" w:lineRule="auto"/>
                                <w:textDirection w:val="btLr"/>
                              </w:pPr>
                              <w:r>
                                <w:rPr>
                                  <w:color w:val="000000"/>
                                  <w:sz w:val="24"/>
                                </w:rPr>
                                <w:t>+50% leverage</w:t>
                              </w:r>
                            </w:p>
                          </w:txbxContent>
                        </wps:txbx>
                        <wps:bodyPr spcFirstLastPara="1" wrap="square" lIns="91425" tIns="91425" rIns="91425" bIns="91425" anchor="ctr" anchorCtr="0">
                          <a:noAutofit/>
                        </wps:bodyPr>
                      </wps:wsp>
                      <wps:wsp>
                        <wps:cNvPr id="144" name="Parallelogram 144"/>
                        <wps:cNvSpPr/>
                        <wps:spPr>
                          <a:xfrm>
                            <a:off x="2765100" y="4917100"/>
                            <a:ext cx="1575300" cy="465600"/>
                          </a:xfrm>
                          <a:prstGeom prst="parallelogram">
                            <a:avLst>
                              <a:gd name="adj" fmla="val 25000"/>
                            </a:avLst>
                          </a:prstGeom>
                          <a:solidFill>
                            <a:srgbClr val="E06666"/>
                          </a:solidFill>
                          <a:ln w="9525" cap="flat" cmpd="sng">
                            <a:solidFill>
                              <a:srgbClr val="000000"/>
                            </a:solidFill>
                            <a:prstDash val="solid"/>
                            <a:round/>
                            <a:headEnd type="none" w="sm" len="sm"/>
                            <a:tailEnd type="none" w="sm" len="sm"/>
                          </a:ln>
                        </wps:spPr>
                        <wps:txbx>
                          <w:txbxContent>
                            <w:p w14:paraId="3F58E8CE" w14:textId="77777777" w:rsidR="00AE6135" w:rsidRDefault="005500CD">
                              <w:pPr>
                                <w:spacing w:line="240" w:lineRule="auto"/>
                                <w:jc w:val="center"/>
                                <w:textDirection w:val="btLr"/>
                              </w:pPr>
                              <w:r>
                                <w:rPr>
                                  <w:color w:val="000000"/>
                                  <w:sz w:val="24"/>
                                </w:rPr>
                                <w:t>Cash</w:t>
                              </w:r>
                            </w:p>
                          </w:txbxContent>
                        </wps:txbx>
                        <wps:bodyPr spcFirstLastPara="1" wrap="square" lIns="91425" tIns="91425" rIns="91425" bIns="91425" anchor="ctr" anchorCtr="0">
                          <a:noAutofit/>
                        </wps:bodyPr>
                      </wps:wsp>
                      <wps:wsp>
                        <wps:cNvPr id="145" name="Parallelogram 145"/>
                        <wps:cNvSpPr/>
                        <wps:spPr>
                          <a:xfrm>
                            <a:off x="7851600" y="7258900"/>
                            <a:ext cx="1575300" cy="465600"/>
                          </a:xfrm>
                          <a:prstGeom prst="parallelogram">
                            <a:avLst>
                              <a:gd name="adj" fmla="val 25000"/>
                            </a:avLst>
                          </a:prstGeom>
                          <a:solidFill>
                            <a:srgbClr val="E06666"/>
                          </a:solidFill>
                          <a:ln w="9525" cap="flat" cmpd="sng">
                            <a:solidFill>
                              <a:srgbClr val="000000"/>
                            </a:solidFill>
                            <a:prstDash val="solid"/>
                            <a:round/>
                            <a:headEnd type="none" w="sm" len="sm"/>
                            <a:tailEnd type="none" w="sm" len="sm"/>
                          </a:ln>
                        </wps:spPr>
                        <wps:txbx>
                          <w:txbxContent>
                            <w:p w14:paraId="6D43F77A" w14:textId="77777777" w:rsidR="00AE6135" w:rsidRDefault="005500CD">
                              <w:pPr>
                                <w:spacing w:line="240" w:lineRule="auto"/>
                                <w:jc w:val="center"/>
                                <w:textDirection w:val="btLr"/>
                              </w:pPr>
                              <w:r>
                                <w:rPr>
                                  <w:color w:val="000000"/>
                                  <w:sz w:val="24"/>
                                </w:rPr>
                                <w:t>Cash</w:t>
                              </w:r>
                            </w:p>
                          </w:txbxContent>
                        </wps:txbx>
                        <wps:bodyPr spcFirstLastPara="1" wrap="square" lIns="91425" tIns="91425" rIns="91425" bIns="91425" anchor="ctr" anchorCtr="0">
                          <a:noAutofit/>
                        </wps:bodyPr>
                      </wps:wsp>
                      <wpg:grpSp>
                        <wpg:cNvPr id="146" name="Group 146"/>
                        <wpg:cNvGrpSpPr/>
                        <wpg:grpSpPr>
                          <a:xfrm>
                            <a:off x="4293349" y="2148081"/>
                            <a:ext cx="1333482" cy="726806"/>
                            <a:chOff x="4282200" y="2081395"/>
                            <a:chExt cx="1286400" cy="811892"/>
                          </a:xfrm>
                        </wpg:grpSpPr>
                        <wps:wsp>
                          <wps:cNvPr id="147" name="Straight Arrow Connector 147"/>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48" name="Text Box 148"/>
                          <wps:cNvSpPr txBox="1"/>
                          <wps:spPr>
                            <a:xfrm>
                              <a:off x="4617568" y="2081395"/>
                              <a:ext cx="520415" cy="811892"/>
                            </a:xfrm>
                            <a:prstGeom prst="rect">
                              <a:avLst/>
                            </a:prstGeom>
                            <a:noFill/>
                            <a:ln>
                              <a:noFill/>
                            </a:ln>
                          </wps:spPr>
                          <wps:txbx>
                            <w:txbxContent>
                              <w:p w14:paraId="594AEFD8"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g:grpSp>
                        <wpg:cNvPr id="149" name="Group 149"/>
                        <wpg:cNvGrpSpPr/>
                        <wpg:grpSpPr>
                          <a:xfrm>
                            <a:off x="4293349" y="3460603"/>
                            <a:ext cx="1333482" cy="726805"/>
                            <a:chOff x="4282200" y="2081363"/>
                            <a:chExt cx="1286400" cy="811891"/>
                          </a:xfrm>
                        </wpg:grpSpPr>
                        <wps:wsp>
                          <wps:cNvPr id="150" name="Straight Arrow Connector 150"/>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51" name="Text Box 151"/>
                          <wps:cNvSpPr txBox="1"/>
                          <wps:spPr>
                            <a:xfrm>
                              <a:off x="4617617" y="2081363"/>
                              <a:ext cx="601642" cy="811891"/>
                            </a:xfrm>
                            <a:prstGeom prst="rect">
                              <a:avLst/>
                            </a:prstGeom>
                            <a:noFill/>
                            <a:ln>
                              <a:noFill/>
                            </a:ln>
                          </wps:spPr>
                          <wps:txbx>
                            <w:txbxContent>
                              <w:p w14:paraId="72213038"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g:grpSp>
                        <wpg:cNvPr id="152" name="Group 152"/>
                        <wpg:cNvGrpSpPr/>
                        <wpg:grpSpPr>
                          <a:xfrm>
                            <a:off x="4293349" y="4750610"/>
                            <a:ext cx="1333482" cy="726806"/>
                            <a:chOff x="4282200" y="2081301"/>
                            <a:chExt cx="1286400" cy="811892"/>
                          </a:xfrm>
                        </wpg:grpSpPr>
                        <wps:wsp>
                          <wps:cNvPr id="153" name="Straight Arrow Connector 153"/>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54" name="Text Box 154"/>
                          <wps:cNvSpPr txBox="1"/>
                          <wps:spPr>
                            <a:xfrm>
                              <a:off x="4617621" y="2081301"/>
                              <a:ext cx="520415" cy="811892"/>
                            </a:xfrm>
                            <a:prstGeom prst="rect">
                              <a:avLst/>
                            </a:prstGeom>
                            <a:noFill/>
                            <a:ln>
                              <a:noFill/>
                            </a:ln>
                          </wps:spPr>
                          <wps:txbx>
                            <w:txbxContent>
                              <w:p w14:paraId="09DC4071"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s:wsp>
                        <wps:cNvPr id="155" name="Text Box 155"/>
                        <wps:cNvSpPr txBox="1"/>
                        <wps:spPr>
                          <a:xfrm>
                            <a:off x="6212573" y="2388438"/>
                            <a:ext cx="624441" cy="475686"/>
                          </a:xfrm>
                          <a:prstGeom prst="rect">
                            <a:avLst/>
                          </a:prstGeom>
                          <a:noFill/>
                          <a:ln>
                            <a:noFill/>
                          </a:ln>
                        </wps:spPr>
                        <wps:txbx>
                          <w:txbxContent>
                            <w:p w14:paraId="754A1943"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56" name="Text Box 156"/>
                        <wps:cNvSpPr txBox="1"/>
                        <wps:spPr>
                          <a:xfrm>
                            <a:off x="6212573" y="3699432"/>
                            <a:ext cx="624441" cy="475686"/>
                          </a:xfrm>
                          <a:prstGeom prst="rect">
                            <a:avLst/>
                          </a:prstGeom>
                          <a:noFill/>
                          <a:ln>
                            <a:noFill/>
                          </a:ln>
                        </wps:spPr>
                        <wps:txbx>
                          <w:txbxContent>
                            <w:p w14:paraId="4F90B566"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57" name="Text Box 157"/>
                        <wps:cNvSpPr txBox="1"/>
                        <wps:spPr>
                          <a:xfrm>
                            <a:off x="6212573" y="5010426"/>
                            <a:ext cx="624441" cy="475686"/>
                          </a:xfrm>
                          <a:prstGeom prst="rect">
                            <a:avLst/>
                          </a:prstGeom>
                          <a:noFill/>
                          <a:ln>
                            <a:noFill/>
                          </a:ln>
                        </wps:spPr>
                        <wps:txbx>
                          <w:txbxContent>
                            <w:p w14:paraId="7C3C6824"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58" name="Text Box 158"/>
                        <wps:cNvSpPr txBox="1"/>
                        <wps:spPr>
                          <a:xfrm>
                            <a:off x="6212573" y="6378095"/>
                            <a:ext cx="624441" cy="475686"/>
                          </a:xfrm>
                          <a:prstGeom prst="rect">
                            <a:avLst/>
                          </a:prstGeom>
                          <a:noFill/>
                          <a:ln>
                            <a:noFill/>
                          </a:ln>
                        </wps:spPr>
                        <wps:txbx>
                          <w:txbxContent>
                            <w:p w14:paraId="698C62CC" w14:textId="77777777" w:rsidR="00AE6135" w:rsidRDefault="005500CD">
                              <w:pPr>
                                <w:spacing w:line="240" w:lineRule="auto"/>
                                <w:textDirection w:val="btLr"/>
                              </w:pPr>
                              <w:r>
                                <w:rPr>
                                  <w:color w:val="000000"/>
                                  <w:sz w:val="28"/>
                                </w:rPr>
                                <w:t>No</w:t>
                              </w:r>
                            </w:p>
                          </w:txbxContent>
                        </wps:txbx>
                        <wps:bodyPr spcFirstLastPara="1" wrap="square" lIns="91425" tIns="91425" rIns="91425" bIns="91425" anchor="t" anchorCtr="0">
                          <a:spAutoFit/>
                        </wps:bodyPr>
                      </wps:wsp>
                      <wps:wsp>
                        <wps:cNvPr id="159" name="Straight Arrow Connector 159"/>
                        <wps:cNvCnPr/>
                        <wps:spPr>
                          <a:xfrm flipH="1">
                            <a:off x="4224125" y="7470850"/>
                            <a:ext cx="1314900" cy="348000"/>
                          </a:xfrm>
                          <a:prstGeom prst="straightConnector1">
                            <a:avLst/>
                          </a:prstGeom>
                          <a:noFill/>
                          <a:ln w="9525" cap="flat" cmpd="sng">
                            <a:solidFill>
                              <a:srgbClr val="000000"/>
                            </a:solidFill>
                            <a:prstDash val="solid"/>
                            <a:round/>
                            <a:headEnd type="none" w="med" len="med"/>
                            <a:tailEnd type="triangle" w="med" len="med"/>
                          </a:ln>
                        </wps:spPr>
                        <wps:bodyPr/>
                      </wps:wsp>
                      <wps:wsp>
                        <wps:cNvPr id="160" name="Text Box 160"/>
                        <wps:cNvSpPr txBox="1"/>
                        <wps:spPr>
                          <a:xfrm>
                            <a:off x="4571720" y="7268143"/>
                            <a:ext cx="798297" cy="726806"/>
                          </a:xfrm>
                          <a:prstGeom prst="rect">
                            <a:avLst/>
                          </a:prstGeom>
                          <a:noFill/>
                          <a:ln>
                            <a:noFill/>
                          </a:ln>
                        </wps:spPr>
                        <wps:txbx>
                          <w:txbxContent>
                            <w:p w14:paraId="0E2CA44A" w14:textId="77777777" w:rsidR="00AE6135" w:rsidRDefault="005500CD">
                              <w:pPr>
                                <w:spacing w:line="240" w:lineRule="auto"/>
                                <w:textDirection w:val="btLr"/>
                              </w:pPr>
                              <w:r>
                                <w:rPr>
                                  <w:color w:val="000000"/>
                                  <w:sz w:val="28"/>
                                </w:rPr>
                                <w:t>Bullish</w:t>
                              </w:r>
                            </w:p>
                          </w:txbxContent>
                        </wps:txbx>
                        <wps:bodyPr spcFirstLastPara="1" wrap="square" lIns="91425" tIns="91425" rIns="91425" bIns="91425" anchor="t" anchorCtr="0">
                          <a:spAutoFit/>
                        </wps:bodyPr>
                      </wps:wsp>
                      <wpg:grpSp>
                        <wpg:cNvPr id="161" name="Group 161"/>
                        <wpg:cNvGrpSpPr/>
                        <wpg:grpSpPr>
                          <a:xfrm>
                            <a:off x="4304487" y="6092517"/>
                            <a:ext cx="1333482" cy="726806"/>
                            <a:chOff x="4282200" y="2081225"/>
                            <a:chExt cx="1286400" cy="811893"/>
                          </a:xfrm>
                        </wpg:grpSpPr>
                        <wps:wsp>
                          <wps:cNvPr id="162" name="Straight Arrow Connector 162"/>
                          <wps:cNvCnPr/>
                          <wps:spPr>
                            <a:xfrm flipH="1">
                              <a:off x="4282200" y="2190625"/>
                              <a:ext cx="1286400" cy="411000"/>
                            </a:xfrm>
                            <a:prstGeom prst="straightConnector1">
                              <a:avLst/>
                            </a:prstGeom>
                            <a:noFill/>
                            <a:ln w="9525" cap="flat" cmpd="sng">
                              <a:solidFill>
                                <a:srgbClr val="000000"/>
                              </a:solidFill>
                              <a:prstDash val="solid"/>
                              <a:round/>
                              <a:headEnd type="none" w="med" len="med"/>
                              <a:tailEnd type="triangle" w="med" len="med"/>
                            </a:ln>
                          </wps:spPr>
                          <wps:bodyPr/>
                        </wps:wsp>
                        <wps:wsp>
                          <wps:cNvPr id="163" name="Text Box 163"/>
                          <wps:cNvSpPr txBox="1"/>
                          <wps:spPr>
                            <a:xfrm>
                              <a:off x="4617633" y="2081225"/>
                              <a:ext cx="601642" cy="811893"/>
                            </a:xfrm>
                            <a:prstGeom prst="rect">
                              <a:avLst/>
                            </a:prstGeom>
                            <a:noFill/>
                            <a:ln>
                              <a:noFill/>
                            </a:ln>
                          </wps:spPr>
                          <wps:txbx>
                            <w:txbxContent>
                              <w:p w14:paraId="6BA82EEE" w14:textId="77777777" w:rsidR="00AE6135" w:rsidRDefault="005500CD">
                                <w:pPr>
                                  <w:spacing w:line="240" w:lineRule="auto"/>
                                  <w:textDirection w:val="btLr"/>
                                </w:pPr>
                                <w:r>
                                  <w:rPr>
                                    <w:color w:val="000000"/>
                                    <w:sz w:val="28"/>
                                  </w:rPr>
                                  <w:t>Yes*</w:t>
                                </w:r>
                              </w:p>
                            </w:txbxContent>
                          </wps:txbx>
                          <wps:bodyPr spcFirstLastPara="1" wrap="square" lIns="91425" tIns="91425" rIns="91425" bIns="91425" anchor="t" anchorCtr="0">
                            <a:spAutoFit/>
                          </wps:bodyPr>
                        </wps:wsp>
                      </wpg:grpSp>
                      <wps:wsp>
                        <wps:cNvPr id="164" name="Straight Arrow Connector 164"/>
                        <wps:cNvCnPr/>
                        <wps:spPr>
                          <a:xfrm>
                            <a:off x="6688200" y="7480600"/>
                            <a:ext cx="1221600" cy="11100"/>
                          </a:xfrm>
                          <a:prstGeom prst="straightConnector1">
                            <a:avLst/>
                          </a:prstGeom>
                          <a:noFill/>
                          <a:ln w="9525" cap="flat" cmpd="sng">
                            <a:solidFill>
                              <a:srgbClr val="000000"/>
                            </a:solidFill>
                            <a:prstDash val="solid"/>
                            <a:round/>
                            <a:headEnd type="none" w="med" len="med"/>
                            <a:tailEnd type="triangle" w="med" len="med"/>
                          </a:ln>
                        </wps:spPr>
                        <wps:bodyPr/>
                      </wps:wsp>
                      <wps:wsp>
                        <wps:cNvPr id="165" name="Text Box 165"/>
                        <wps:cNvSpPr txBox="1"/>
                        <wps:spPr>
                          <a:xfrm>
                            <a:off x="6995150" y="7163298"/>
                            <a:ext cx="1169397" cy="475686"/>
                          </a:xfrm>
                          <a:prstGeom prst="rect">
                            <a:avLst/>
                          </a:prstGeom>
                          <a:noFill/>
                          <a:ln>
                            <a:noFill/>
                          </a:ln>
                        </wps:spPr>
                        <wps:txbx>
                          <w:txbxContent>
                            <w:p w14:paraId="35186DDA" w14:textId="77777777" w:rsidR="00AE6135" w:rsidRDefault="005500CD">
                              <w:pPr>
                                <w:spacing w:line="240" w:lineRule="auto"/>
                                <w:textDirection w:val="btLr"/>
                              </w:pPr>
                              <w:r>
                                <w:rPr>
                                  <w:color w:val="000000"/>
                                  <w:sz w:val="28"/>
                                </w:rPr>
                                <w:t>Bearish</w:t>
                              </w:r>
                            </w:p>
                          </w:txbxContent>
                        </wps:txbx>
                        <wps:bodyPr spcFirstLastPara="1" wrap="square" lIns="91425" tIns="91425" rIns="91425" bIns="91425" anchor="t" anchorCtr="0">
                          <a:spAutoFit/>
                        </wps:bodyPr>
                      </wps:wsp>
                    </wpg:wgp>
                  </a:graphicData>
                </a:graphic>
              </wp:inline>
            </w:drawing>
          </mc:Choice>
          <mc:Fallback>
            <w:pict>
              <v:group w14:anchorId="2E0EF112" id="Group 126" o:spid="_x0000_s1118" style="width:430.25pt;height:516.6pt;mso-position-horizontal-relative:char;mso-position-vertical-relative:line" coordorigin="27180" coordsize="67088,8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">
                <v:roundrect id="Rectangle: Rounded Corners 127" o:spid="_x0000_s1119" style="position:absolute;left:47430;width:26919;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" fillcolor="#cfe2f3" strokecolor="blue">
                  <v:stroke startarrowwidth="narrow" startarrowlength="short" endarrowwidth="narrow" endarrowlength="short"/>
                  <v:textbox inset="2.53958mm,2.53958mm,2.53958mm,2.53958mm">
                    <w:txbxContent>
                      <w:p w14:paraId="6A164E29" w14:textId="77777777" w:rsidR="00AE6135" w:rsidRDefault="005500CD">
                        <w:pPr>
                          <w:spacing w:line="240" w:lineRule="auto"/>
                          <w:jc w:val="center"/>
                          <w:textDirection w:val="btLr"/>
                        </w:pPr>
                        <w:r>
                          <w:rPr>
                            <w:color w:val="FF0000"/>
                            <w:sz w:val="32"/>
                          </w:rPr>
                          <w:t>AdvancedUbet TAA with GameChangers</w:t>
                        </w:r>
                      </w:p>
                    </w:txbxContent>
                  </v:textbox>
                </v:roundrect>
                <v:shape id="Straight Arrow Connector 128" o:spid="_x0000_s1120" type="#_x0000_t32" style="position:absolute;left:60880;top:4656;width:9;height:2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">
                  <v:stroke endarrow="block"/>
                </v:shape>
                <v:rect id="Rectangle 129" o:spid="_x0000_s1121" style="position:absolute;left:29433;top:6932;width:628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C51AEA0" w14:textId="77777777" w:rsidR="00AE6135" w:rsidRDefault="005500CD">
                        <w:pPr>
                          <w:spacing w:line="240" w:lineRule="auto"/>
                          <w:jc w:val="center"/>
                          <w:textDirection w:val="btLr"/>
                        </w:pPr>
                        <w:r>
                          <w:rPr>
                            <w:color w:val="0000FF"/>
                            <w:sz w:val="28"/>
                          </w:rPr>
                          <w:t>Base weight using Varadi’s Percentile Channel: 0%, 25%, 50%, 75% or 100%</w:t>
                        </w:r>
                      </w:p>
                      <w:p w14:paraId="24A51727" w14:textId="77777777" w:rsidR="00AE6135" w:rsidRDefault="005500CD">
                        <w:pPr>
                          <w:spacing w:line="240" w:lineRule="auto"/>
                          <w:jc w:val="center"/>
                          <w:textDirection w:val="btLr"/>
                        </w:pPr>
                        <w:r>
                          <w:rPr>
                            <w:color w:val="0000FF"/>
                            <w:sz w:val="28"/>
                          </w:rPr>
                          <w:t>(+ Let-the-Winners-Run position sizing)</w:t>
                        </w:r>
                      </w:p>
                    </w:txbxContent>
                  </v:textbox>
                </v:rect>
                <v:shape id="Straight Arrow Connector 130" o:spid="_x0000_s1122" type="#_x0000_t32" style="position:absolute;left:60879;top:12437;width:99;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Diamond 131" o:spid="_x0000_s1123" type="#_x0000_t4" style="position:absolute;left:51298;top:14161;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" fillcolor="#ffd966">
                  <v:stroke startarrowwidth="narrow" startarrowlength="short" endarrowwidth="narrow" endarrowlength="short" joinstyle="round"/>
                  <v:textbox inset="2.53958mm,2.53958mm,2.53958mm,2.53958mm">
                    <w:txbxContent>
                      <w:p w14:paraId="06768791" w14:textId="77777777" w:rsidR="00AE6135" w:rsidRDefault="005500CD">
                        <w:pPr>
                          <w:spacing w:line="240" w:lineRule="auto"/>
                          <w:jc w:val="center"/>
                          <w:textDirection w:val="btLr"/>
                        </w:pPr>
                        <w:r>
                          <w:rPr>
                            <w:color w:val="0000FF"/>
                            <w:sz w:val="24"/>
                          </w:rPr>
                          <w:t>FOMC Day-1 or Day0? (Bullish)</w:t>
                        </w:r>
                      </w:p>
                    </w:txbxContent>
                  </v:textbox>
                </v:shape>
                <v:shape id="Straight Arrow Connector 132" o:spid="_x0000_s1124" type="#_x0000_t32" style="position:absolute;left:60960;top:24700;width:18;height:2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">
                  <v:stroke endarrow="block"/>
                </v:shape>
                <v:shape id="Diamond 133" o:spid="_x0000_s1125" type="#_x0000_t4" style="position:absolute;left:51280;top:27074;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" fillcolor="#ffd966">
                  <v:stroke startarrowwidth="narrow" startarrowlength="short" endarrowwidth="narrow" endarrowlength="short" joinstyle="round"/>
                  <v:textbox inset="2.53958mm,2.53958mm,2.53958mm,2.53958mm">
                    <w:txbxContent>
                      <w:p w14:paraId="630AC32A" w14:textId="77777777" w:rsidR="00AE6135" w:rsidRDefault="005500CD">
                        <w:pPr>
                          <w:spacing w:line="240" w:lineRule="auto"/>
                          <w:jc w:val="center"/>
                          <w:textDirection w:val="btLr"/>
                        </w:pPr>
                        <w:r>
                          <w:rPr>
                            <w:color w:val="0000FF"/>
                            <w:sz w:val="24"/>
                          </w:rPr>
                          <w:t>Earnings (T0) Report Day?</w:t>
                        </w:r>
                      </w:p>
                    </w:txbxContent>
                  </v:textbox>
                </v:shape>
                <v:shape id="Straight Arrow Connector 134" o:spid="_x0000_s1126" type="#_x0000_t32" style="position:absolute;left:61045;top:37543;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">
                  <v:stroke endarrow="block"/>
                </v:shape>
                <v:shape id="Diamond 135" o:spid="_x0000_s1127" type="#_x0000_t4" style="position:absolute;left:51366;top:40450;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" fillcolor="#ffd966">
                  <v:stroke startarrowwidth="narrow" startarrowlength="short" endarrowwidth="narrow" endarrowlength="short" joinstyle="round"/>
                  <v:textbox inset="2.53958mm,2.53958mm,2.53958mm,2.53958mm">
                    <w:txbxContent>
                      <w:p w14:paraId="7AED1CC0" w14:textId="77777777" w:rsidR="00AE6135" w:rsidRDefault="005500CD">
                        <w:pPr>
                          <w:spacing w:line="240" w:lineRule="auto"/>
                          <w:jc w:val="center"/>
                          <w:textDirection w:val="btLr"/>
                        </w:pPr>
                        <w:r>
                          <w:rPr>
                            <w:color w:val="0000FF"/>
                            <w:sz w:val="24"/>
                          </w:rPr>
                          <w:t>FOMC Day-2 or Day+1? (Bearish)</w:t>
                        </w:r>
                      </w:p>
                    </w:txbxContent>
                  </v:textbox>
                </v:shape>
                <v:shape id="Straight Arrow Connector 136" o:spid="_x0000_s1128" type="#_x0000_t32" style="position:absolute;left:60960;top:64296;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Diamond 137" o:spid="_x0000_s1129" type="#_x0000_t4" style="position:absolute;left:51280;top:67203;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" fillcolor="#ffd966">
                  <v:stroke startarrowwidth="narrow" startarrowlength="short" endarrowwidth="narrow" endarrowlength="short" joinstyle="round"/>
                  <v:textbox inset="2.53958mm,2.53958mm,2.53958mm,2.53958mm">
                    <w:txbxContent>
                      <w:p w14:paraId="2261B02A" w14:textId="77777777" w:rsidR="00AE6135" w:rsidRDefault="005500CD">
                        <w:pPr>
                          <w:spacing w:line="240" w:lineRule="auto"/>
                          <w:jc w:val="center"/>
                          <w:textDirection w:val="btLr"/>
                        </w:pPr>
                        <w:r>
                          <w:rPr>
                            <w:color w:val="0000FF"/>
                            <w:sz w:val="24"/>
                          </w:rPr>
                          <w:t>Holiday Day?</w:t>
                        </w:r>
                      </w:p>
                    </w:txbxContent>
                  </v:textbox>
                </v:shape>
                <v:shape id="Straight Arrow Connector 138" o:spid="_x0000_s1130" type="#_x0000_t32" style="position:absolute;left:61062;top:50920;width:33;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Ns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Na0o2zEAAAA3AAAAA8A&#10;AAAAAAAAAAAAAAAABwIAAGRycy9kb3ducmV2LnhtbFBLBQYAAAAAAwADALcAAAD4AgAAAAA=&#10;">
                  <v:stroke endarrow="block"/>
                </v:shape>
                <v:shape id="Diamond 139" o:spid="_x0000_s1131" type="#_x0000_t4" style="position:absolute;left:51382;top:53827;width:19359;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" fillcolor="#ffd966">
                  <v:stroke startarrowwidth="narrow" startarrowlength="short" endarrowwidth="narrow" endarrowlength="short" joinstyle="round"/>
                  <v:textbox inset="2.53958mm,2.53958mm,2.53958mm,2.53958mm">
                    <w:txbxContent>
                      <w:p w14:paraId="3517FDE9" w14:textId="77777777" w:rsidR="00AE6135" w:rsidRDefault="005500CD">
                        <w:pPr>
                          <w:spacing w:line="240" w:lineRule="auto"/>
                          <w:jc w:val="center"/>
                          <w:textDirection w:val="btLr"/>
                        </w:pPr>
                        <w:r>
                          <w:rPr>
                            <w:color w:val="0000FF"/>
                            <w:sz w:val="24"/>
                          </w:rPr>
                          <w:t xml:space="preserve">Earnings Report Day-1? </w:t>
                        </w:r>
                      </w:p>
                    </w:txbxContent>
                  </v:textbox>
                </v:shape>
                <v:shape id="Parallelogram 140" o:spid="_x0000_s1132" type="#_x0000_t7" style="position:absolute;left:27651;top:23688;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" adj="1596" fillcolor="#93c47d">
                  <v:stroke startarrowwidth="narrow" startarrowlength="short" endarrowwidth="narrow" endarrowlength="short" joinstyle="round"/>
                  <v:textbox inset="2.53958mm,2.53958mm,2.53958mm,2.53958mm">
                    <w:txbxContent>
                      <w:p w14:paraId="3BAEBA07" w14:textId="77777777" w:rsidR="00AE6135" w:rsidRDefault="005500CD">
                        <w:pPr>
                          <w:spacing w:line="240" w:lineRule="auto"/>
                          <w:textDirection w:val="btLr"/>
                        </w:pPr>
                        <w:r>
                          <w:rPr>
                            <w:color w:val="000000"/>
                            <w:sz w:val="24"/>
                          </w:rPr>
                          <w:t>+60% leverage</w:t>
                        </w:r>
                      </w:p>
                    </w:txbxContent>
                  </v:textbox>
                </v:shape>
                <v:shape id="Parallelogram 141" o:spid="_x0000_s1133" type="#_x0000_t7" style="position:absolute;left:27651;top:36669;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" adj="1596" fillcolor="#93c47d">
                  <v:stroke startarrowwidth="narrow" startarrowlength="short" endarrowwidth="narrow" endarrowlength="short" joinstyle="round"/>
                  <v:textbox inset="2.53958mm,2.53958mm,2.53958mm,2.53958mm">
                    <w:txbxContent>
                      <w:p w14:paraId="225507B0" w14:textId="77777777" w:rsidR="00AE6135" w:rsidRDefault="005500CD">
                        <w:pPr>
                          <w:spacing w:line="240" w:lineRule="auto"/>
                          <w:textDirection w:val="btLr"/>
                        </w:pPr>
                        <w:r>
                          <w:rPr>
                            <w:color w:val="000000"/>
                            <w:sz w:val="24"/>
                          </w:rPr>
                          <w:t>+50% leverage</w:t>
                        </w:r>
                      </w:p>
                    </w:txbxContent>
                  </v:textbox>
                </v:shape>
                <v:shape id="Parallelogram 142" o:spid="_x0000_s1134" type="#_x0000_t7" style="position:absolute;left:27651;top:62547;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" adj="1596" fillcolor="#93c47d">
                  <v:stroke startarrowwidth="narrow" startarrowlength="short" endarrowwidth="narrow" endarrowlength="short" joinstyle="round"/>
                  <v:textbox inset="2.53958mm,2.53958mm,2.53958mm,2.53958mm">
                    <w:txbxContent>
                      <w:p w14:paraId="3B3BC117" w14:textId="77777777" w:rsidR="00AE6135" w:rsidRDefault="005500CD">
                        <w:pPr>
                          <w:spacing w:line="240" w:lineRule="auto"/>
                          <w:textDirection w:val="btLr"/>
                        </w:pPr>
                        <w:r>
                          <w:rPr>
                            <w:color w:val="000000"/>
                            <w:sz w:val="24"/>
                          </w:rPr>
                          <w:t>+50% leverage</w:t>
                        </w:r>
                      </w:p>
                    </w:txbxContent>
                  </v:textbox>
                </v:shape>
                <v:shape id="Parallelogram 143" o:spid="_x0000_s1135" type="#_x0000_t7" style="position:absolute;left:27180;top:75924;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" adj="1596" fillcolor="#93c47d">
                  <v:stroke startarrowwidth="narrow" startarrowlength="short" endarrowwidth="narrow" endarrowlength="short" joinstyle="round"/>
                  <v:textbox inset="2.53958mm,2.53958mm,2.53958mm,2.53958mm">
                    <w:txbxContent>
                      <w:p w14:paraId="7A89EB01" w14:textId="77777777" w:rsidR="00AE6135" w:rsidRDefault="005500CD">
                        <w:pPr>
                          <w:spacing w:line="240" w:lineRule="auto"/>
                          <w:textDirection w:val="btLr"/>
                        </w:pPr>
                        <w:r>
                          <w:rPr>
                            <w:color w:val="000000"/>
                            <w:sz w:val="24"/>
                          </w:rPr>
                          <w:t>+50% leverage</w:t>
                        </w:r>
                      </w:p>
                    </w:txbxContent>
                  </v:textbox>
                </v:shape>
                <v:shape id="Parallelogram 144" o:spid="_x0000_s1136" type="#_x0000_t7" style="position:absolute;left:27651;top:49171;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" adj="1596" fillcolor="#e06666">
                  <v:stroke startarrowwidth="narrow" startarrowlength="short" endarrowwidth="narrow" endarrowlength="short" joinstyle="round"/>
                  <v:textbox inset="2.53958mm,2.53958mm,2.53958mm,2.53958mm">
                    <w:txbxContent>
                      <w:p w14:paraId="3F58E8CE" w14:textId="77777777" w:rsidR="00AE6135" w:rsidRDefault="005500CD">
                        <w:pPr>
                          <w:spacing w:line="240" w:lineRule="auto"/>
                          <w:jc w:val="center"/>
                          <w:textDirection w:val="btLr"/>
                        </w:pPr>
                        <w:r>
                          <w:rPr>
                            <w:color w:val="000000"/>
                            <w:sz w:val="24"/>
                          </w:rPr>
                          <w:t>Cash</w:t>
                        </w:r>
                      </w:p>
                    </w:txbxContent>
                  </v:textbox>
                </v:shape>
                <v:shape id="Parallelogram 145" o:spid="_x0000_s1137" type="#_x0000_t7" style="position:absolute;left:78516;top:72589;width:1575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" adj="1596" fillcolor="#e06666">
                  <v:stroke startarrowwidth="narrow" startarrowlength="short" endarrowwidth="narrow" endarrowlength="short" joinstyle="round"/>
                  <v:textbox inset="2.53958mm,2.53958mm,2.53958mm,2.53958mm">
                    <w:txbxContent>
                      <w:p w14:paraId="6D43F77A" w14:textId="77777777" w:rsidR="00AE6135" w:rsidRDefault="005500CD">
                        <w:pPr>
                          <w:spacing w:line="240" w:lineRule="auto"/>
                          <w:jc w:val="center"/>
                          <w:textDirection w:val="btLr"/>
                        </w:pPr>
                        <w:r>
                          <w:rPr>
                            <w:color w:val="000000"/>
                            <w:sz w:val="24"/>
                          </w:rPr>
                          <w:t>Cash</w:t>
                        </w:r>
                      </w:p>
                    </w:txbxContent>
                  </v:textbox>
                </v:shape>
                <v:group id="Group 146" o:spid="_x0000_s1138" style="position:absolute;left:42933;top:21480;width:13335;height:7268" coordorigin="42822,20813"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Straight Arrow Connector 147" o:spid="_x0000_s1139"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jwQAAANwAAAAPAAAAZHJzL2Rvd25yZXYueG1sRE9NawIx&#10;EL0L/ocwQm+atVi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P8tRGPBAAAA3AAAAA8AAAAA&#10;AAAAAAAAAAAABwIAAGRycy9kb3ducmV2LnhtbFBLBQYAAAAAAwADALcAAAD1AgAAAAA=&#10;">
                    <v:stroke endarrow="block"/>
                  </v:shape>
                  <v:shape id="Text Box 148" o:spid="_x0000_s1140" type="#_x0000_t202" style="position:absolute;left:46175;top:20813;width:5204;height: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" filled="f" stroked="f">
                    <v:textbox style="mso-fit-shape-to-text:t" inset="2.53958mm,2.53958mm,2.53958mm,2.53958mm">
                      <w:txbxContent>
                        <w:p w14:paraId="594AEFD8" w14:textId="77777777" w:rsidR="00AE6135" w:rsidRDefault="005500CD">
                          <w:pPr>
                            <w:spacing w:line="240" w:lineRule="auto"/>
                            <w:textDirection w:val="btLr"/>
                          </w:pPr>
                          <w:r>
                            <w:rPr>
                              <w:color w:val="000000"/>
                              <w:sz w:val="28"/>
                            </w:rPr>
                            <w:t>Yes</w:t>
                          </w:r>
                        </w:p>
                      </w:txbxContent>
                    </v:textbox>
                  </v:shape>
                </v:group>
                <v:group id="Group 149" o:spid="_x0000_s1141" style="position:absolute;left:42933;top:34606;width:13335;height:7268" coordorigin="42822,20813"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Straight Arrow Connector 150" o:spid="_x0000_s1142"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">
                    <v:stroke endarrow="block"/>
                  </v:shape>
                  <v:shape id="Text Box 151" o:spid="_x0000_s1143" type="#_x0000_t202" style="position:absolute;left:46176;top:20813;width:6016;height: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" filled="f" stroked="f">
                    <v:textbox style="mso-fit-shape-to-text:t" inset="2.53958mm,2.53958mm,2.53958mm,2.53958mm">
                      <w:txbxContent>
                        <w:p w14:paraId="72213038" w14:textId="77777777" w:rsidR="00AE6135" w:rsidRDefault="005500CD">
                          <w:pPr>
                            <w:spacing w:line="240" w:lineRule="auto"/>
                            <w:textDirection w:val="btLr"/>
                          </w:pPr>
                          <w:r>
                            <w:rPr>
                              <w:color w:val="000000"/>
                              <w:sz w:val="28"/>
                            </w:rPr>
                            <w:t>Yes*</w:t>
                          </w:r>
                        </w:p>
                      </w:txbxContent>
                    </v:textbox>
                  </v:shape>
                </v:group>
                <v:group id="Group 152" o:spid="_x0000_s1144" style="position:absolute;left:42933;top:47506;width:13335;height:7268" coordorigin="42822,20813"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Straight Arrow Connector 153" o:spid="_x0000_s1145"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">
                    <v:stroke endarrow="block"/>
                  </v:shape>
                  <v:shape id="Text Box 154" o:spid="_x0000_s1146" type="#_x0000_t202" style="position:absolute;left:46176;top:20813;width:5204;height:8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" filled="f" stroked="f">
                    <v:textbox style="mso-fit-shape-to-text:t" inset="2.53958mm,2.53958mm,2.53958mm,2.53958mm">
                      <w:txbxContent>
                        <w:p w14:paraId="09DC4071" w14:textId="77777777" w:rsidR="00AE6135" w:rsidRDefault="005500CD">
                          <w:pPr>
                            <w:spacing w:line="240" w:lineRule="auto"/>
                            <w:textDirection w:val="btLr"/>
                          </w:pPr>
                          <w:r>
                            <w:rPr>
                              <w:color w:val="000000"/>
                              <w:sz w:val="28"/>
                            </w:rPr>
                            <w:t>Yes</w:t>
                          </w:r>
                        </w:p>
                      </w:txbxContent>
                    </v:textbox>
                  </v:shape>
                </v:group>
                <v:shape id="Text Box 155" o:spid="_x0000_s1147" type="#_x0000_t202" style="position:absolute;left:62125;top:23884;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" filled="f" stroked="f">
                  <v:textbox style="mso-fit-shape-to-text:t" inset="2.53958mm,2.53958mm,2.53958mm,2.53958mm">
                    <w:txbxContent>
                      <w:p w14:paraId="754A1943" w14:textId="77777777" w:rsidR="00AE6135" w:rsidRDefault="005500CD">
                        <w:pPr>
                          <w:spacing w:line="240" w:lineRule="auto"/>
                          <w:textDirection w:val="btLr"/>
                        </w:pPr>
                        <w:r>
                          <w:rPr>
                            <w:color w:val="000000"/>
                            <w:sz w:val="28"/>
                          </w:rPr>
                          <w:t>No</w:t>
                        </w:r>
                      </w:p>
                    </w:txbxContent>
                  </v:textbox>
                </v:shape>
                <v:shape id="Text Box 156" o:spid="_x0000_s1148" type="#_x0000_t202" style="position:absolute;left:62125;top:36994;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" filled="f" stroked="f">
                  <v:textbox style="mso-fit-shape-to-text:t" inset="2.53958mm,2.53958mm,2.53958mm,2.53958mm">
                    <w:txbxContent>
                      <w:p w14:paraId="4F90B566" w14:textId="77777777" w:rsidR="00AE6135" w:rsidRDefault="005500CD">
                        <w:pPr>
                          <w:spacing w:line="240" w:lineRule="auto"/>
                          <w:textDirection w:val="btLr"/>
                        </w:pPr>
                        <w:r>
                          <w:rPr>
                            <w:color w:val="000000"/>
                            <w:sz w:val="28"/>
                          </w:rPr>
                          <w:t>No</w:t>
                        </w:r>
                      </w:p>
                    </w:txbxContent>
                  </v:textbox>
                </v:shape>
                <v:shape id="Text Box 157" o:spid="_x0000_s1149" type="#_x0000_t202" style="position:absolute;left:62125;top:50104;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" filled="f" stroked="f">
                  <v:textbox style="mso-fit-shape-to-text:t" inset="2.53958mm,2.53958mm,2.53958mm,2.53958mm">
                    <w:txbxContent>
                      <w:p w14:paraId="7C3C6824" w14:textId="77777777" w:rsidR="00AE6135" w:rsidRDefault="005500CD">
                        <w:pPr>
                          <w:spacing w:line="240" w:lineRule="auto"/>
                          <w:textDirection w:val="btLr"/>
                        </w:pPr>
                        <w:r>
                          <w:rPr>
                            <w:color w:val="000000"/>
                            <w:sz w:val="28"/>
                          </w:rPr>
                          <w:t>No</w:t>
                        </w:r>
                      </w:p>
                    </w:txbxContent>
                  </v:textbox>
                </v:shape>
                <v:shape id="Text Box 158" o:spid="_x0000_s1150" type="#_x0000_t202" style="position:absolute;left:62125;top:63780;width:62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" filled="f" stroked="f">
                  <v:textbox style="mso-fit-shape-to-text:t" inset="2.53958mm,2.53958mm,2.53958mm,2.53958mm">
                    <w:txbxContent>
                      <w:p w14:paraId="698C62CC" w14:textId="77777777" w:rsidR="00AE6135" w:rsidRDefault="005500CD">
                        <w:pPr>
                          <w:spacing w:line="240" w:lineRule="auto"/>
                          <w:textDirection w:val="btLr"/>
                        </w:pPr>
                        <w:r>
                          <w:rPr>
                            <w:color w:val="000000"/>
                            <w:sz w:val="28"/>
                          </w:rPr>
                          <w:t>No</w:t>
                        </w:r>
                      </w:p>
                    </w:txbxContent>
                  </v:textbox>
                </v:shape>
                <v:shape id="Straight Arrow Connector 159" o:spid="_x0000_s1151" type="#_x0000_t32" style="position:absolute;left:42241;top:74708;width:13149;height:3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">
                  <v:stroke endarrow="block"/>
                </v:shape>
                <v:shape id="Text Box 160" o:spid="_x0000_s1152" type="#_x0000_t202" style="position:absolute;left:45717;top:72681;width:7983;height: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" filled="f" stroked="f">
                  <v:textbox style="mso-fit-shape-to-text:t" inset="2.53958mm,2.53958mm,2.53958mm,2.53958mm">
                    <w:txbxContent>
                      <w:p w14:paraId="0E2CA44A" w14:textId="77777777" w:rsidR="00AE6135" w:rsidRDefault="005500CD">
                        <w:pPr>
                          <w:spacing w:line="240" w:lineRule="auto"/>
                          <w:textDirection w:val="btLr"/>
                        </w:pPr>
                        <w:r>
                          <w:rPr>
                            <w:color w:val="000000"/>
                            <w:sz w:val="28"/>
                          </w:rPr>
                          <w:t>Bullish</w:t>
                        </w:r>
                      </w:p>
                    </w:txbxContent>
                  </v:textbox>
                </v:shape>
                <v:group id="Group 161" o:spid="_x0000_s1153" style="position:absolute;left:43044;top:60925;width:13335;height:7268" coordorigin="42822,20812" coordsize="128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Straight Arrow Connector 162" o:spid="_x0000_s1154" type="#_x0000_t32" style="position:absolute;left:42822;top:21906;width:12864;height:4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">
                    <v:stroke endarrow="block"/>
                  </v:shape>
                  <v:shape id="Text Box 163" o:spid="_x0000_s1155" type="#_x0000_t202" style="position:absolute;left:46176;top:20812;width:6016;height: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" filled="f" stroked="f">
                    <v:textbox style="mso-fit-shape-to-text:t" inset="2.53958mm,2.53958mm,2.53958mm,2.53958mm">
                      <w:txbxContent>
                        <w:p w14:paraId="6BA82EEE" w14:textId="77777777" w:rsidR="00AE6135" w:rsidRDefault="005500CD">
                          <w:pPr>
                            <w:spacing w:line="240" w:lineRule="auto"/>
                            <w:textDirection w:val="btLr"/>
                          </w:pPr>
                          <w:r>
                            <w:rPr>
                              <w:color w:val="000000"/>
                              <w:sz w:val="28"/>
                            </w:rPr>
                            <w:t>Yes*</w:t>
                          </w:r>
                        </w:p>
                      </w:txbxContent>
                    </v:textbox>
                  </v:shape>
                </v:group>
                <v:shape id="Straight Arrow Connector 164" o:spid="_x0000_s1156" type="#_x0000_t32" style="position:absolute;left:66882;top:74806;width:12216;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Text Box 165" o:spid="_x0000_s1157" type="#_x0000_t202" style="position:absolute;left:69951;top:71632;width:11694;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" filled="f" stroked="f">
                  <v:textbox style="mso-fit-shape-to-text:t" inset="2.53958mm,2.53958mm,2.53958mm,2.53958mm">
                    <w:txbxContent>
                      <w:p w14:paraId="35186DDA" w14:textId="77777777" w:rsidR="00AE6135" w:rsidRDefault="005500CD">
                        <w:pPr>
                          <w:spacing w:line="240" w:lineRule="auto"/>
                          <w:textDirection w:val="btLr"/>
                        </w:pPr>
                        <w:r>
                          <w:rPr>
                            <w:color w:val="000000"/>
                            <w:sz w:val="28"/>
                          </w:rPr>
                          <w:t>Bearish</w:t>
                        </w:r>
                      </w:p>
                    </w:txbxContent>
                  </v:textbox>
                </v:shape>
                <w10:anchorlock/>
              </v:group>
            </w:pict>
          </mc:Fallback>
        </mc:AlternateContent>
      </w:r>
    </w:p>
    <w:p w14:paraId="6B3711DC" w14:textId="77777777" w:rsidR="00AE6135" w:rsidRDefault="005500CD">
      <w:pPr>
        <w:jc w:val="both"/>
      </w:pPr>
      <w:r>
        <w:t>* Min. 100% leverage (irrespective of the percentile channel signals) on (Pre)earnings days.</w:t>
      </w:r>
    </w:p>
    <w:p w14:paraId="3AB5182A" w14:textId="77777777" w:rsidR="00AE6135" w:rsidRDefault="00AE6135">
      <w:pPr>
        <w:jc w:val="both"/>
      </w:pPr>
    </w:p>
    <w:p w14:paraId="506CC4D2" w14:textId="77777777" w:rsidR="00AE6135" w:rsidRDefault="005500CD">
      <w:pPr>
        <w:jc w:val="both"/>
      </w:pPr>
      <w:r>
        <w:t xml:space="preserve">An </w:t>
      </w:r>
      <w:r>
        <w:rPr>
          <w:b/>
        </w:rPr>
        <w:t>Overall Constant Leverage</w:t>
      </w:r>
      <w:r>
        <w:t xml:space="preserve"> is accumulated on top of the above leverages. Its current value is </w:t>
      </w:r>
      <w:r>
        <w:rPr>
          <w:b/>
        </w:rPr>
        <w:t>+0%</w:t>
      </w:r>
      <w:r>
        <w:t xml:space="preserve">. Additional </w:t>
      </w:r>
      <w:r>
        <w:rPr>
          <w:b/>
        </w:rPr>
        <w:t>monthly leverages</w:t>
      </w:r>
      <w:r>
        <w:t>: September: -30%, October: +30%, November: +20%.</w:t>
      </w:r>
    </w:p>
    <w:p w14:paraId="77C783A7" w14:textId="77777777" w:rsidR="00AE6135" w:rsidRDefault="00AE6135">
      <w:pPr>
        <w:jc w:val="both"/>
      </w:pPr>
    </w:p>
    <w:p w14:paraId="3C1295EE" w14:textId="77777777" w:rsidR="00AE6135" w:rsidRDefault="00AE6135">
      <w:pPr>
        <w:jc w:val="both"/>
      </w:pPr>
    </w:p>
    <w:p w14:paraId="300E9378" w14:textId="77777777" w:rsidR="00AE6135" w:rsidRDefault="005500CD">
      <w:pPr>
        <w:pStyle w:val="Heading1"/>
        <w:jc w:val="both"/>
      </w:pPr>
      <w:bookmarkStart w:id="19" w:name="_pt1q7hcnqx8d" w:colFirst="0" w:colLast="0"/>
      <w:bookmarkEnd w:id="19"/>
      <w:r>
        <w:rPr>
          <w:b/>
          <w:color w:val="38761D"/>
        </w:rPr>
        <w:t>Appendix - QuantConnect backtest: Days around earnings date - 2023-06-20</w:t>
      </w:r>
    </w:p>
    <w:p w14:paraId="3A3C2B6D" w14:textId="77777777" w:rsidR="00AE6135" w:rsidRDefault="00AE6135">
      <w:pPr>
        <w:jc w:val="both"/>
      </w:pPr>
    </w:p>
    <w:p w14:paraId="315ABD5B" w14:textId="77777777" w:rsidR="00AE6135" w:rsidRDefault="005500CD">
      <w:pPr>
        <w:jc w:val="both"/>
      </w:pPr>
      <w:r>
        <w:t>&lt;we might rewrite this sectio</w:t>
      </w:r>
      <w:r>
        <w:t>n to be more beautiful, but at the moment we just saved the info here for the record&gt;</w:t>
      </w:r>
    </w:p>
    <w:p w14:paraId="011F0DDA" w14:textId="77777777" w:rsidR="00AE6135" w:rsidRDefault="00AE6135">
      <w:pPr>
        <w:jc w:val="both"/>
      </w:pPr>
    </w:p>
    <w:p w14:paraId="1F6303BE" w14:textId="77777777" w:rsidR="00AE6135" w:rsidRDefault="005500CD">
      <w:pPr>
        <w:rPr>
          <w:sz w:val="28"/>
          <w:szCs w:val="28"/>
        </w:rPr>
      </w:pPr>
      <w:r>
        <w:rPr>
          <w:sz w:val="28"/>
          <w:szCs w:val="28"/>
        </w:rPr>
        <w:t>&gt;What is the CAGR, MaxDD if strategy is: only current 20 GC snapshot stocks, only T0 day. with each is 100% leverage. If 4 stocks has T0 on same day, it will be 4x leveraged.Fine.</w:t>
      </w:r>
    </w:p>
    <w:p w14:paraId="3493558F" w14:textId="77777777" w:rsidR="00AE6135" w:rsidRDefault="00AE6135">
      <w:pPr>
        <w:rPr>
          <w:sz w:val="28"/>
          <w:szCs w:val="28"/>
        </w:rPr>
      </w:pPr>
    </w:p>
    <w:p w14:paraId="13462382" w14:textId="77777777" w:rsidR="00AE6135" w:rsidRDefault="005500CD">
      <w:pPr>
        <w:rPr>
          <w:sz w:val="28"/>
          <w:szCs w:val="28"/>
        </w:rPr>
      </w:pPr>
      <w:r>
        <w:rPr>
          <w:b/>
          <w:sz w:val="28"/>
          <w:szCs w:val="28"/>
        </w:rPr>
        <w:t xml:space="preserve">&gt;Step 1: </w:t>
      </w:r>
      <w:r>
        <w:rPr>
          <w:sz w:val="28"/>
          <w:szCs w:val="28"/>
        </w:rPr>
        <w:t>How many is the max number of stocks that happens on the same day. Log out at the end, when it was and how many and which ones. TickerList.</w:t>
      </w:r>
    </w:p>
    <w:p w14:paraId="04CCF82D" w14:textId="77777777" w:rsidR="00AE6135" w:rsidRDefault="00AE6135">
      <w:pPr>
        <w:rPr>
          <w:sz w:val="28"/>
          <w:szCs w:val="28"/>
        </w:rPr>
      </w:pPr>
    </w:p>
    <w:tbl>
      <w:tblPr>
        <w:tblStyle w:val="a"/>
        <w:tblW w:w="8850" w:type="dxa"/>
        <w:tblBorders>
          <w:top w:val="nil"/>
          <w:left w:val="nil"/>
          <w:bottom w:val="nil"/>
          <w:right w:val="nil"/>
          <w:insideH w:val="nil"/>
          <w:insideV w:val="nil"/>
        </w:tblBorders>
        <w:tblLayout w:type="fixed"/>
        <w:tblLook w:val="0600" w:firstRow="0" w:lastRow="0" w:firstColumn="0" w:lastColumn="0" w:noHBand="1" w:noVBand="1"/>
      </w:tblPr>
      <w:tblGrid>
        <w:gridCol w:w="2775"/>
        <w:gridCol w:w="6075"/>
      </w:tblGrid>
      <w:tr w:rsidR="00AE6135" w14:paraId="31F99210" w14:textId="77777777">
        <w:trPr>
          <w:trHeight w:val="315"/>
        </w:trPr>
        <w:tc>
          <w:tcPr>
            <w:tcW w:w="2775" w:type="dxa"/>
            <w:tcBorders>
              <w:top w:val="nil"/>
              <w:left w:val="nil"/>
              <w:bottom w:val="nil"/>
              <w:right w:val="nil"/>
            </w:tcBorders>
            <w:tcMar>
              <w:top w:w="20" w:type="dxa"/>
              <w:left w:w="220" w:type="dxa"/>
              <w:bottom w:w="20" w:type="dxa"/>
              <w:right w:w="120" w:type="dxa"/>
            </w:tcMar>
          </w:tcPr>
          <w:p w14:paraId="46598C2F" w14:textId="77777777" w:rsidR="00AE6135" w:rsidRDefault="00AE6135">
            <w:pPr>
              <w:spacing w:line="342" w:lineRule="auto"/>
              <w:rPr>
                <w:sz w:val="20"/>
                <w:szCs w:val="20"/>
              </w:rPr>
            </w:pPr>
          </w:p>
        </w:tc>
        <w:tc>
          <w:tcPr>
            <w:tcW w:w="6075" w:type="dxa"/>
            <w:tcBorders>
              <w:top w:val="nil"/>
              <w:left w:val="nil"/>
              <w:bottom w:val="nil"/>
              <w:right w:val="nil"/>
            </w:tcBorders>
            <w:tcMar>
              <w:top w:w="20" w:type="dxa"/>
              <w:left w:w="120" w:type="dxa"/>
              <w:bottom w:w="20" w:type="dxa"/>
              <w:right w:w="120" w:type="dxa"/>
            </w:tcMar>
          </w:tcPr>
          <w:p w14:paraId="7463C13F" w14:textId="77777777" w:rsidR="00AE6135" w:rsidRDefault="005500CD">
            <w:pPr>
              <w:spacing w:line="342" w:lineRule="auto"/>
              <w:rPr>
                <w:sz w:val="20"/>
                <w:szCs w:val="20"/>
              </w:rPr>
            </w:pPr>
            <w:r>
              <w:rPr>
                <w:color w:val="5CB85C"/>
                <w:sz w:val="20"/>
                <w:szCs w:val="20"/>
              </w:rPr>
              <w:t>Days with the highest number of reports:</w:t>
            </w:r>
          </w:p>
        </w:tc>
      </w:tr>
      <w:tr w:rsidR="00AE6135" w14:paraId="26D094CC" w14:textId="77777777">
        <w:trPr>
          <w:trHeight w:val="585"/>
        </w:trPr>
        <w:tc>
          <w:tcPr>
            <w:tcW w:w="2775" w:type="dxa"/>
            <w:tcBorders>
              <w:top w:val="nil"/>
              <w:left w:val="nil"/>
              <w:bottom w:val="nil"/>
              <w:right w:val="nil"/>
            </w:tcBorders>
            <w:tcMar>
              <w:top w:w="20" w:type="dxa"/>
              <w:left w:w="220" w:type="dxa"/>
              <w:bottom w:w="20" w:type="dxa"/>
              <w:right w:w="120" w:type="dxa"/>
            </w:tcMar>
          </w:tcPr>
          <w:p w14:paraId="4E65332C" w14:textId="77777777" w:rsidR="00AE6135" w:rsidRDefault="00AE6135">
            <w:pPr>
              <w:spacing w:line="342" w:lineRule="auto"/>
              <w:rPr>
                <w:sz w:val="20"/>
                <w:szCs w:val="20"/>
              </w:rPr>
            </w:pPr>
          </w:p>
        </w:tc>
        <w:tc>
          <w:tcPr>
            <w:tcW w:w="6075" w:type="dxa"/>
            <w:tcBorders>
              <w:top w:val="nil"/>
              <w:left w:val="nil"/>
              <w:bottom w:val="nil"/>
              <w:right w:val="nil"/>
            </w:tcBorders>
            <w:tcMar>
              <w:top w:w="20" w:type="dxa"/>
              <w:left w:w="120" w:type="dxa"/>
              <w:bottom w:w="20" w:type="dxa"/>
              <w:right w:w="120" w:type="dxa"/>
            </w:tcMar>
          </w:tcPr>
          <w:p w14:paraId="1B690424" w14:textId="77777777" w:rsidR="00AE6135" w:rsidRDefault="005500CD">
            <w:pPr>
              <w:spacing w:line="342" w:lineRule="auto"/>
              <w:rPr>
                <w:sz w:val="20"/>
                <w:szCs w:val="20"/>
              </w:rPr>
            </w:pPr>
            <w:r>
              <w:rPr>
                <w:color w:val="5CB85C"/>
                <w:sz w:val="20"/>
                <w:szCs w:val="20"/>
              </w:rPr>
              <w:t>Date: 1/31/2018 12:00:00 AM, Tickers: MSFT, PYPL, LLY, NOW, CDNS, Count</w:t>
            </w:r>
            <w:r>
              <w:rPr>
                <w:color w:val="5CB85C"/>
                <w:sz w:val="20"/>
                <w:szCs w:val="20"/>
              </w:rPr>
              <w:t>: 5.</w:t>
            </w:r>
          </w:p>
        </w:tc>
      </w:tr>
      <w:tr w:rsidR="00AE6135" w14:paraId="71E360AD" w14:textId="77777777">
        <w:trPr>
          <w:trHeight w:val="585"/>
        </w:trPr>
        <w:tc>
          <w:tcPr>
            <w:tcW w:w="2775" w:type="dxa"/>
            <w:tcBorders>
              <w:top w:val="nil"/>
              <w:left w:val="nil"/>
              <w:bottom w:val="nil"/>
              <w:right w:val="nil"/>
            </w:tcBorders>
            <w:tcMar>
              <w:top w:w="20" w:type="dxa"/>
              <w:left w:w="220" w:type="dxa"/>
              <w:bottom w:w="20" w:type="dxa"/>
              <w:right w:w="120" w:type="dxa"/>
            </w:tcMar>
          </w:tcPr>
          <w:p w14:paraId="2AE92709" w14:textId="77777777" w:rsidR="00AE6135" w:rsidRDefault="00AE6135">
            <w:pPr>
              <w:spacing w:line="342" w:lineRule="auto"/>
              <w:rPr>
                <w:sz w:val="20"/>
                <w:szCs w:val="20"/>
              </w:rPr>
            </w:pPr>
          </w:p>
        </w:tc>
        <w:tc>
          <w:tcPr>
            <w:tcW w:w="6075" w:type="dxa"/>
            <w:tcBorders>
              <w:top w:val="nil"/>
              <w:left w:val="nil"/>
              <w:bottom w:val="nil"/>
              <w:right w:val="nil"/>
            </w:tcBorders>
            <w:tcMar>
              <w:top w:w="20" w:type="dxa"/>
              <w:left w:w="120" w:type="dxa"/>
              <w:bottom w:w="20" w:type="dxa"/>
              <w:right w:w="120" w:type="dxa"/>
            </w:tcMar>
          </w:tcPr>
          <w:p w14:paraId="4D8B3E57" w14:textId="77777777" w:rsidR="00AE6135" w:rsidRDefault="005500CD">
            <w:pPr>
              <w:spacing w:line="342" w:lineRule="auto"/>
              <w:rPr>
                <w:sz w:val="20"/>
                <w:szCs w:val="20"/>
              </w:rPr>
            </w:pPr>
            <w:r>
              <w:rPr>
                <w:color w:val="5CB85C"/>
                <w:sz w:val="20"/>
                <w:szCs w:val="20"/>
              </w:rPr>
              <w:t>Date: 1/30/2019 12:00:00 AM, Tickers: MSFT, TSLA, V, PYPL, NOW, Count: 5.</w:t>
            </w:r>
          </w:p>
        </w:tc>
      </w:tr>
      <w:tr w:rsidR="00AE6135" w14:paraId="791792F8" w14:textId="77777777">
        <w:trPr>
          <w:trHeight w:val="585"/>
        </w:trPr>
        <w:tc>
          <w:tcPr>
            <w:tcW w:w="2775" w:type="dxa"/>
            <w:tcBorders>
              <w:top w:val="nil"/>
              <w:left w:val="nil"/>
              <w:bottom w:val="nil"/>
              <w:right w:val="nil"/>
            </w:tcBorders>
            <w:tcMar>
              <w:top w:w="20" w:type="dxa"/>
              <w:left w:w="220" w:type="dxa"/>
              <w:bottom w:w="20" w:type="dxa"/>
              <w:right w:w="120" w:type="dxa"/>
            </w:tcMar>
          </w:tcPr>
          <w:p w14:paraId="3B00BB38" w14:textId="77777777" w:rsidR="00AE6135" w:rsidRDefault="00AE6135">
            <w:pPr>
              <w:spacing w:line="342" w:lineRule="auto"/>
              <w:rPr>
                <w:sz w:val="20"/>
                <w:szCs w:val="20"/>
              </w:rPr>
            </w:pPr>
          </w:p>
        </w:tc>
        <w:tc>
          <w:tcPr>
            <w:tcW w:w="6075" w:type="dxa"/>
            <w:tcBorders>
              <w:top w:val="nil"/>
              <w:left w:val="nil"/>
              <w:bottom w:val="nil"/>
              <w:right w:val="nil"/>
            </w:tcBorders>
            <w:tcMar>
              <w:top w:w="20" w:type="dxa"/>
              <w:left w:w="120" w:type="dxa"/>
              <w:bottom w:w="20" w:type="dxa"/>
              <w:right w:w="120" w:type="dxa"/>
            </w:tcMar>
          </w:tcPr>
          <w:p w14:paraId="261B1C40" w14:textId="77777777" w:rsidR="00AE6135" w:rsidRDefault="005500CD">
            <w:pPr>
              <w:spacing w:line="342" w:lineRule="auto"/>
              <w:rPr>
                <w:sz w:val="20"/>
                <w:szCs w:val="20"/>
              </w:rPr>
            </w:pPr>
            <w:r>
              <w:rPr>
                <w:color w:val="5CB85C"/>
                <w:sz w:val="20"/>
                <w:szCs w:val="20"/>
              </w:rPr>
              <w:t>Date: 4/24/2019 12:00:00 AM, Tickers: MSFT, TSLA, V, PYPL, NOW, Count: 5.</w:t>
            </w:r>
          </w:p>
        </w:tc>
      </w:tr>
      <w:tr w:rsidR="00AE6135" w14:paraId="7716D98B" w14:textId="77777777">
        <w:trPr>
          <w:trHeight w:val="585"/>
        </w:trPr>
        <w:tc>
          <w:tcPr>
            <w:tcW w:w="2775" w:type="dxa"/>
            <w:tcBorders>
              <w:top w:val="nil"/>
              <w:left w:val="nil"/>
              <w:bottom w:val="nil"/>
              <w:right w:val="nil"/>
            </w:tcBorders>
            <w:tcMar>
              <w:top w:w="20" w:type="dxa"/>
              <w:left w:w="220" w:type="dxa"/>
              <w:bottom w:w="20" w:type="dxa"/>
              <w:right w:w="120" w:type="dxa"/>
            </w:tcMar>
          </w:tcPr>
          <w:p w14:paraId="186E3E7D" w14:textId="77777777" w:rsidR="00AE6135" w:rsidRDefault="00AE6135">
            <w:pPr>
              <w:spacing w:line="342" w:lineRule="auto"/>
              <w:rPr>
                <w:sz w:val="20"/>
                <w:szCs w:val="20"/>
              </w:rPr>
            </w:pPr>
          </w:p>
        </w:tc>
        <w:tc>
          <w:tcPr>
            <w:tcW w:w="6075" w:type="dxa"/>
            <w:tcBorders>
              <w:top w:val="nil"/>
              <w:left w:val="nil"/>
              <w:bottom w:val="nil"/>
              <w:right w:val="nil"/>
            </w:tcBorders>
            <w:tcMar>
              <w:top w:w="20" w:type="dxa"/>
              <w:left w:w="120" w:type="dxa"/>
              <w:bottom w:w="20" w:type="dxa"/>
              <w:right w:w="120" w:type="dxa"/>
            </w:tcMar>
          </w:tcPr>
          <w:p w14:paraId="586007C4" w14:textId="77777777" w:rsidR="00AE6135" w:rsidRDefault="005500CD">
            <w:pPr>
              <w:spacing w:line="342" w:lineRule="auto"/>
              <w:rPr>
                <w:sz w:val="20"/>
                <w:szCs w:val="20"/>
              </w:rPr>
            </w:pPr>
            <w:r>
              <w:rPr>
                <w:color w:val="5CB85C"/>
                <w:sz w:val="20"/>
                <w:szCs w:val="20"/>
              </w:rPr>
              <w:t>Date: 10/23/2019 12:00:00 AM, Tickers: MSFT, TSLA, PYPL, LLY, NOW, Count: 5.</w:t>
            </w:r>
          </w:p>
        </w:tc>
      </w:tr>
    </w:tbl>
    <w:p w14:paraId="42A4A68D" w14:textId="77777777" w:rsidR="00AE6135" w:rsidRDefault="00AE6135">
      <w:pPr>
        <w:rPr>
          <w:sz w:val="28"/>
          <w:szCs w:val="28"/>
        </w:rPr>
      </w:pPr>
    </w:p>
    <w:p w14:paraId="41964F35" w14:textId="77777777" w:rsidR="00AE6135" w:rsidRDefault="00AE6135">
      <w:pPr>
        <w:rPr>
          <w:sz w:val="28"/>
          <w:szCs w:val="28"/>
        </w:rPr>
      </w:pPr>
    </w:p>
    <w:p w14:paraId="3E6971E1" w14:textId="77777777" w:rsidR="00AE6135" w:rsidRDefault="005500CD">
      <w:pPr>
        <w:rPr>
          <w:sz w:val="28"/>
          <w:szCs w:val="28"/>
        </w:rPr>
      </w:pPr>
      <w:r>
        <w:rPr>
          <w:b/>
          <w:sz w:val="28"/>
          <w:szCs w:val="28"/>
        </w:rPr>
        <w:t>&gt;Step 2:</w:t>
      </w:r>
      <w:r>
        <w:rPr>
          <w:sz w:val="28"/>
          <w:szCs w:val="28"/>
        </w:rPr>
        <w:t xml:space="preserve"> do the same 20 GC stocks, only T0 day, but restrict max-leverage to 100%. So, on that day, determine the dailyCandidateStocks, then the investmentAmount = PV/dailyCand</w:t>
      </w:r>
      <w:r>
        <w:rPr>
          <w:sz w:val="28"/>
          <w:szCs w:val="28"/>
        </w:rPr>
        <w:t>idateStocks.Count.</w:t>
      </w:r>
    </w:p>
    <w:p w14:paraId="6E42A578" w14:textId="77777777" w:rsidR="00AE6135" w:rsidRDefault="005500CD">
      <w:pPr>
        <w:rPr>
          <w:b/>
          <w:i/>
          <w:sz w:val="28"/>
          <w:szCs w:val="28"/>
        </w:rPr>
      </w:pPr>
      <w:r>
        <w:rPr>
          <w:i/>
          <w:sz w:val="28"/>
          <w:szCs w:val="28"/>
        </w:rPr>
        <w:t xml:space="preserve">Result: </w:t>
      </w:r>
      <w:r>
        <w:rPr>
          <w:b/>
          <w:i/>
          <w:sz w:val="28"/>
          <w:szCs w:val="28"/>
        </w:rPr>
        <w:t xml:space="preserve">T0 only: </w:t>
      </w:r>
    </w:p>
    <w:p w14:paraId="0DD2D98B" w14:textId="77777777" w:rsidR="00AE6135" w:rsidRDefault="005500CD">
      <w:pPr>
        <w:rPr>
          <w:i/>
          <w:sz w:val="28"/>
          <w:szCs w:val="28"/>
        </w:rPr>
      </w:pPr>
      <w:r>
        <w:rPr>
          <w:i/>
          <w:sz w:val="28"/>
          <w:szCs w:val="28"/>
        </w:rPr>
        <w:t>&gt;MaxLeveragePerPosition = 100%. It can be 5x leveraged.</w:t>
      </w:r>
    </w:p>
    <w:p w14:paraId="6CF0612A" w14:textId="77777777" w:rsidR="00AE6135" w:rsidRDefault="005500CD">
      <w:pPr>
        <w:rPr>
          <w:i/>
          <w:sz w:val="28"/>
          <w:szCs w:val="28"/>
        </w:rPr>
      </w:pPr>
      <w:r>
        <w:rPr>
          <w:i/>
          <w:sz w:val="28"/>
          <w:szCs w:val="28"/>
        </w:rPr>
        <w:t>997,000% return. (CAGR: 98%), MaxDD:61.3%, Sharpe: 1.614</w:t>
      </w:r>
    </w:p>
    <w:p w14:paraId="5CCC86E3" w14:textId="77777777" w:rsidR="00AE6135" w:rsidRDefault="005500CD">
      <w:pPr>
        <w:rPr>
          <w:b/>
          <w:i/>
          <w:sz w:val="28"/>
          <w:szCs w:val="28"/>
        </w:rPr>
      </w:pPr>
      <w:r>
        <w:rPr>
          <w:i/>
          <w:sz w:val="28"/>
          <w:szCs w:val="28"/>
        </w:rPr>
        <w:t xml:space="preserve">&gt;MaxLeveragePerPosition = 100% / CandidatesTodayCount: </w:t>
      </w:r>
      <w:r>
        <w:rPr>
          <w:b/>
          <w:i/>
          <w:sz w:val="28"/>
          <w:szCs w:val="28"/>
        </w:rPr>
        <w:t>(MaxLev = 1)</w:t>
      </w:r>
    </w:p>
    <w:p w14:paraId="2D5F8B68" w14:textId="77777777" w:rsidR="00AE6135" w:rsidRDefault="005500CD">
      <w:pPr>
        <w:rPr>
          <w:i/>
          <w:sz w:val="28"/>
          <w:szCs w:val="28"/>
        </w:rPr>
      </w:pPr>
      <w:r>
        <w:rPr>
          <w:i/>
          <w:sz w:val="28"/>
          <w:szCs w:val="28"/>
        </w:rPr>
        <w:t xml:space="preserve">213,000% return. </w:t>
      </w:r>
      <w:r>
        <w:rPr>
          <w:b/>
          <w:i/>
          <w:sz w:val="28"/>
          <w:szCs w:val="28"/>
        </w:rPr>
        <w:t>(CAGR: 76%),</w:t>
      </w:r>
      <w:r>
        <w:rPr>
          <w:i/>
          <w:sz w:val="28"/>
          <w:szCs w:val="28"/>
        </w:rPr>
        <w:t xml:space="preserve"> MaxDD:52.5%, Sharpe: 1.506</w:t>
      </w:r>
      <w:r>
        <w:rPr>
          <w:i/>
          <w:sz w:val="28"/>
          <w:szCs w:val="28"/>
        </w:rPr>
        <w:br/>
        <w:t>&gt;MaxLeveragePerPosition = 100% / 20:</w:t>
      </w:r>
    </w:p>
    <w:p w14:paraId="4573DF8F" w14:textId="77777777" w:rsidR="00AE6135" w:rsidRDefault="005500CD">
      <w:pPr>
        <w:rPr>
          <w:i/>
          <w:sz w:val="28"/>
          <w:szCs w:val="28"/>
        </w:rPr>
      </w:pPr>
      <w:r>
        <w:rPr>
          <w:i/>
          <w:sz w:val="28"/>
          <w:szCs w:val="28"/>
        </w:rPr>
        <w:t>77% return. (CAGR: 4.33%), MaxDD:4.1%, Sharpe: 1.201</w:t>
      </w:r>
    </w:p>
    <w:p w14:paraId="0954556F" w14:textId="77777777" w:rsidR="00AE6135" w:rsidRDefault="00AE6135">
      <w:pPr>
        <w:rPr>
          <w:i/>
          <w:sz w:val="28"/>
          <w:szCs w:val="28"/>
        </w:rPr>
      </w:pPr>
    </w:p>
    <w:p w14:paraId="035E26B2" w14:textId="77777777" w:rsidR="00AE6135" w:rsidRDefault="005500CD">
      <w:pPr>
        <w:rPr>
          <w:i/>
          <w:sz w:val="28"/>
          <w:szCs w:val="28"/>
        </w:rPr>
      </w:pPr>
      <w:r>
        <w:rPr>
          <w:b/>
          <w:i/>
          <w:sz w:val="28"/>
          <w:szCs w:val="28"/>
        </w:rPr>
        <w:t xml:space="preserve">Bad data warning! </w:t>
      </w:r>
      <w:r>
        <w:rPr>
          <w:i/>
          <w:sz w:val="28"/>
          <w:szCs w:val="28"/>
        </w:rPr>
        <w:t>Later it turned out that the earningsDates.csv file used in QuantConnect doesn’t have AMC, BMO information.</w:t>
      </w:r>
      <w:r>
        <w:rPr>
          <w:i/>
          <w:sz w:val="28"/>
          <w:szCs w:val="28"/>
        </w:rPr>
        <w:t xml:space="preserve"> So, the previous result is not correct. Although it is not a bad approximation. One way to remedy to look at those days, and check what was the highest volatility day in T-5...T+5. If it is that day as the data suggest, then we confirm it and write a AMC </w:t>
      </w:r>
      <w:r>
        <w:rPr>
          <w:i/>
          <w:sz w:val="28"/>
          <w:szCs w:val="28"/>
        </w:rPr>
        <w:t xml:space="preserve">tag to that stock. Of T-1 is the most volatile day (or instead of simple %change per day, look at daily High/Low too), then it was probably BMO. We can write a tag of that to the data. It is a one time done preprocess and we can save it to the CSV. Upload </w:t>
      </w:r>
      <w:r>
        <w:rPr>
          <w:i/>
          <w:sz w:val="28"/>
          <w:szCs w:val="28"/>
        </w:rPr>
        <w:t>CSV to GoogleSheet as CSV.</w:t>
      </w:r>
    </w:p>
    <w:p w14:paraId="4DFF23F3" w14:textId="77777777" w:rsidR="00AE6135" w:rsidRDefault="005500CD">
      <w:pPr>
        <w:rPr>
          <w:i/>
          <w:sz w:val="28"/>
          <w:szCs w:val="28"/>
        </w:rPr>
      </w:pPr>
      <w:r>
        <w:rPr>
          <w:i/>
          <w:sz w:val="28"/>
          <w:szCs w:val="28"/>
        </w:rPr>
        <w:lastRenderedPageBreak/>
        <w:t>This might be the reason why it seems from the backtest that day T-1 is also good. When in theory it is not. It is just sometimes that is the highest volatile day.</w:t>
      </w:r>
      <w:r>
        <w:rPr>
          <w:i/>
          <w:sz w:val="28"/>
          <w:szCs w:val="28"/>
        </w:rPr>
        <w:br/>
        <w:t>Or/and use Laszlo’s SQL data. Or merge the two together.</w:t>
      </w:r>
    </w:p>
    <w:p w14:paraId="5012FE56" w14:textId="77777777" w:rsidR="00AE6135" w:rsidRDefault="00AE6135">
      <w:pPr>
        <w:rPr>
          <w:sz w:val="28"/>
          <w:szCs w:val="28"/>
        </w:rPr>
      </w:pPr>
    </w:p>
    <w:p w14:paraId="03B41A03" w14:textId="77777777" w:rsidR="00AE6135" w:rsidRDefault="00AE6135">
      <w:pPr>
        <w:rPr>
          <w:sz w:val="28"/>
          <w:szCs w:val="28"/>
        </w:rPr>
      </w:pPr>
    </w:p>
    <w:p w14:paraId="2F56A6BA" w14:textId="77777777" w:rsidR="00AE6135" w:rsidRDefault="005500CD">
      <w:pPr>
        <w:rPr>
          <w:sz w:val="28"/>
          <w:szCs w:val="28"/>
        </w:rPr>
      </w:pPr>
      <w:r>
        <w:rPr>
          <w:b/>
          <w:sz w:val="28"/>
          <w:szCs w:val="28"/>
        </w:rPr>
        <w:t>&gt;Step3</w:t>
      </w:r>
      <w:r>
        <w:rPr>
          <w:b/>
          <w:sz w:val="28"/>
          <w:szCs w:val="28"/>
        </w:rPr>
        <w:t>:</w:t>
      </w:r>
      <w:r>
        <w:rPr>
          <w:sz w:val="28"/>
          <w:szCs w:val="28"/>
        </w:rPr>
        <w:t xml:space="preserve"> 2 versions: play the Earnings day (T0), or avoid the earnings day. So, Buy&amp;Hold the stock, but avoid the earning days. What is the return per day compared to earning day.</w:t>
      </w:r>
    </w:p>
    <w:p w14:paraId="2A470BE8" w14:textId="77777777" w:rsidR="00AE6135" w:rsidRDefault="00AE6135">
      <w:pPr>
        <w:rPr>
          <w:sz w:val="28"/>
          <w:szCs w:val="28"/>
        </w:rPr>
      </w:pPr>
    </w:p>
    <w:p w14:paraId="02A09110" w14:textId="77777777" w:rsidR="00AE6135" w:rsidRDefault="005500CD">
      <w:pPr>
        <w:rPr>
          <w:i/>
          <w:sz w:val="28"/>
          <w:szCs w:val="28"/>
        </w:rPr>
      </w:pPr>
      <w:r>
        <w:rPr>
          <w:i/>
          <w:sz w:val="28"/>
          <w:szCs w:val="28"/>
        </w:rPr>
        <w:t>Every stock is traded with 1/20 of portfolio. If not exist in 2010, that portion i</w:t>
      </w:r>
      <w:r>
        <w:rPr>
          <w:i/>
          <w:sz w:val="28"/>
          <w:szCs w:val="28"/>
        </w:rPr>
        <w:t>s held in Cash.</w:t>
      </w:r>
    </w:p>
    <w:p w14:paraId="64E9B4C1" w14:textId="77777777" w:rsidR="00AE6135" w:rsidRDefault="005500CD">
      <w:pPr>
        <w:rPr>
          <w:i/>
          <w:sz w:val="28"/>
          <w:szCs w:val="28"/>
        </w:rPr>
      </w:pPr>
      <w:r>
        <w:rPr>
          <w:i/>
          <w:sz w:val="28"/>
          <w:szCs w:val="28"/>
        </w:rPr>
        <w:t>&gt;Buy&amp;Hold:</w:t>
      </w:r>
    </w:p>
    <w:p w14:paraId="74C834D1" w14:textId="77777777" w:rsidR="00AE6135" w:rsidRDefault="005500CD">
      <w:pPr>
        <w:rPr>
          <w:i/>
          <w:sz w:val="28"/>
          <w:szCs w:val="28"/>
        </w:rPr>
      </w:pPr>
      <w:r>
        <w:rPr>
          <w:i/>
          <w:sz w:val="28"/>
          <w:szCs w:val="28"/>
        </w:rPr>
        <w:t>2,199% return. (CAGR: 26.20%), MaxDD:41.7%, Sharpe: 1.078</w:t>
      </w:r>
    </w:p>
    <w:p w14:paraId="3F9F2B90" w14:textId="77777777" w:rsidR="00AE6135" w:rsidRDefault="005500CD">
      <w:pPr>
        <w:rPr>
          <w:i/>
          <w:sz w:val="28"/>
          <w:szCs w:val="28"/>
        </w:rPr>
      </w:pPr>
      <w:r>
        <w:rPr>
          <w:i/>
          <w:sz w:val="28"/>
          <w:szCs w:val="28"/>
        </w:rPr>
        <w:t>&gt;Buy&amp;Hold without T0:</w:t>
      </w:r>
    </w:p>
    <w:p w14:paraId="5857140B" w14:textId="77777777" w:rsidR="00AE6135" w:rsidRDefault="005500CD">
      <w:pPr>
        <w:rPr>
          <w:i/>
          <w:sz w:val="28"/>
          <w:szCs w:val="28"/>
        </w:rPr>
      </w:pPr>
      <w:r>
        <w:rPr>
          <w:i/>
          <w:sz w:val="28"/>
          <w:szCs w:val="28"/>
        </w:rPr>
        <w:t>1,102% return. (CAGR: 20.27%), MaxDD:43.4%, Sharpe: 0.887</w:t>
      </w:r>
    </w:p>
    <w:p w14:paraId="1FA8D6F2" w14:textId="77777777" w:rsidR="00AE6135" w:rsidRDefault="005500CD">
      <w:pPr>
        <w:rPr>
          <w:i/>
          <w:sz w:val="28"/>
          <w:szCs w:val="28"/>
        </w:rPr>
      </w:pPr>
      <w:r>
        <w:rPr>
          <w:i/>
          <w:sz w:val="28"/>
          <w:szCs w:val="28"/>
        </w:rPr>
        <w:t>Conclusion: T0 is a very good day =&gt; trade it.</w:t>
      </w:r>
    </w:p>
    <w:p w14:paraId="2B4AB970" w14:textId="77777777" w:rsidR="00AE6135" w:rsidRDefault="00AE6135">
      <w:pPr>
        <w:rPr>
          <w:sz w:val="28"/>
          <w:szCs w:val="28"/>
        </w:rPr>
      </w:pPr>
    </w:p>
    <w:p w14:paraId="6CB8C804" w14:textId="77777777" w:rsidR="00AE6135" w:rsidRDefault="00AE6135">
      <w:pPr>
        <w:rPr>
          <w:sz w:val="28"/>
          <w:szCs w:val="28"/>
        </w:rPr>
      </w:pPr>
    </w:p>
    <w:p w14:paraId="07DE227D" w14:textId="77777777" w:rsidR="00AE6135" w:rsidRDefault="005500CD">
      <w:pPr>
        <w:rPr>
          <w:sz w:val="28"/>
          <w:szCs w:val="28"/>
        </w:rPr>
      </w:pPr>
      <w:r>
        <w:rPr>
          <w:b/>
          <w:sz w:val="28"/>
          <w:szCs w:val="28"/>
        </w:rPr>
        <w:t>&gt;Step4:</w:t>
      </w:r>
      <w:r>
        <w:rPr>
          <w:sz w:val="28"/>
          <w:szCs w:val="28"/>
        </w:rPr>
        <w:t xml:space="preserve"> 2 versions: play the Earnings days</w:t>
      </w:r>
      <w:r>
        <w:rPr>
          <w:sz w:val="28"/>
          <w:szCs w:val="28"/>
        </w:rPr>
        <w:t xml:space="preserve"> (5+5 days), or avoid the earnings day. So, Buy&amp;Hold the stock, but avoid the earning days. What is the return per day compared to earning day.</w:t>
      </w:r>
    </w:p>
    <w:p w14:paraId="6FDDD193" w14:textId="77777777" w:rsidR="00AE6135" w:rsidRDefault="00AE6135">
      <w:pPr>
        <w:rPr>
          <w:sz w:val="28"/>
          <w:szCs w:val="28"/>
        </w:rPr>
      </w:pPr>
    </w:p>
    <w:p w14:paraId="2BBDEF23" w14:textId="77777777" w:rsidR="00AE6135" w:rsidRDefault="005500CD">
      <w:pPr>
        <w:rPr>
          <w:i/>
          <w:sz w:val="28"/>
          <w:szCs w:val="28"/>
        </w:rPr>
      </w:pPr>
      <w:r>
        <w:rPr>
          <w:i/>
          <w:sz w:val="28"/>
          <w:szCs w:val="28"/>
        </w:rPr>
        <w:t>Every stock is traded with 1/20 of portfolio. If not exist in 2010, that portion is held in Cash.</w:t>
      </w:r>
    </w:p>
    <w:p w14:paraId="308BD993" w14:textId="77777777" w:rsidR="00AE6135" w:rsidRDefault="005500CD">
      <w:pPr>
        <w:rPr>
          <w:i/>
          <w:sz w:val="28"/>
          <w:szCs w:val="28"/>
        </w:rPr>
      </w:pPr>
      <w:r>
        <w:rPr>
          <w:i/>
          <w:sz w:val="28"/>
          <w:szCs w:val="28"/>
        </w:rPr>
        <w:t>&gt;Buy&amp;Hold Bas</w:t>
      </w:r>
      <w:r>
        <w:rPr>
          <w:i/>
          <w:sz w:val="28"/>
          <w:szCs w:val="28"/>
        </w:rPr>
        <w:t>e:</w:t>
      </w:r>
    </w:p>
    <w:p w14:paraId="0026974D" w14:textId="77777777" w:rsidR="00AE6135" w:rsidRDefault="005500CD">
      <w:pPr>
        <w:rPr>
          <w:b/>
          <w:i/>
          <w:sz w:val="28"/>
          <w:szCs w:val="28"/>
        </w:rPr>
      </w:pPr>
      <w:r>
        <w:rPr>
          <w:i/>
          <w:sz w:val="28"/>
          <w:szCs w:val="28"/>
        </w:rPr>
        <w:t>2,199% return. (</w:t>
      </w:r>
      <w:r>
        <w:rPr>
          <w:b/>
          <w:i/>
          <w:sz w:val="28"/>
          <w:szCs w:val="28"/>
        </w:rPr>
        <w:t>CAGR: 26.20%), MaxDD:41.7%, Sharpe: 1.078</w:t>
      </w:r>
    </w:p>
    <w:p w14:paraId="63870F9B" w14:textId="77777777" w:rsidR="00AE6135" w:rsidRDefault="00AE6135">
      <w:pPr>
        <w:rPr>
          <w:i/>
          <w:sz w:val="28"/>
          <w:szCs w:val="28"/>
        </w:rPr>
      </w:pPr>
    </w:p>
    <w:p w14:paraId="4F6E94B6" w14:textId="77777777" w:rsidR="00AE6135" w:rsidRDefault="005500CD">
      <w:pPr>
        <w:rPr>
          <w:i/>
          <w:sz w:val="28"/>
          <w:szCs w:val="28"/>
        </w:rPr>
      </w:pPr>
      <w:r>
        <w:rPr>
          <w:i/>
          <w:sz w:val="28"/>
          <w:szCs w:val="28"/>
        </w:rPr>
        <w:t>&gt;Buy&amp;Hold without Pre5Days, without Post5Days, but keep T0 to 1x leverage:</w:t>
      </w:r>
    </w:p>
    <w:p w14:paraId="604BE574" w14:textId="77777777" w:rsidR="00AE6135" w:rsidRDefault="005500CD">
      <w:pPr>
        <w:rPr>
          <w:b/>
          <w:i/>
          <w:sz w:val="28"/>
          <w:szCs w:val="28"/>
        </w:rPr>
      </w:pPr>
      <w:r>
        <w:rPr>
          <w:i/>
          <w:sz w:val="28"/>
          <w:szCs w:val="28"/>
        </w:rPr>
        <w:t xml:space="preserve">1,591% return. (CAGR: 23.36%), MaxDD:38.4%, </w:t>
      </w:r>
      <w:r>
        <w:rPr>
          <w:b/>
          <w:i/>
          <w:sz w:val="28"/>
          <w:szCs w:val="28"/>
        </w:rPr>
        <w:t xml:space="preserve">Sharpe: 1.111 </w:t>
      </w:r>
    </w:p>
    <w:p w14:paraId="5AAE7D17" w14:textId="77777777" w:rsidR="00AE6135" w:rsidRDefault="005500CD">
      <w:pPr>
        <w:rPr>
          <w:i/>
          <w:sz w:val="28"/>
          <w:szCs w:val="28"/>
        </w:rPr>
      </w:pPr>
      <w:r>
        <w:rPr>
          <w:i/>
          <w:sz w:val="28"/>
          <w:szCs w:val="28"/>
        </w:rPr>
        <w:t>Sharpe, MaxDD is better if we leave out the Pre5, Post5.</w:t>
      </w:r>
    </w:p>
    <w:p w14:paraId="7301AF0C" w14:textId="77777777" w:rsidR="00AE6135" w:rsidRDefault="00AE6135">
      <w:pPr>
        <w:rPr>
          <w:i/>
          <w:sz w:val="28"/>
          <w:szCs w:val="28"/>
        </w:rPr>
      </w:pPr>
    </w:p>
    <w:p w14:paraId="22A55B71" w14:textId="77777777" w:rsidR="00AE6135" w:rsidRDefault="005500CD">
      <w:pPr>
        <w:rPr>
          <w:i/>
          <w:sz w:val="28"/>
          <w:szCs w:val="28"/>
        </w:rPr>
      </w:pPr>
      <w:r>
        <w:rPr>
          <w:i/>
          <w:sz w:val="28"/>
          <w:szCs w:val="28"/>
        </w:rPr>
        <w:t>&gt;Buy&amp;Hold without Pre5Days, without Post5Days, but set T0 to 2x leverage:</w:t>
      </w:r>
    </w:p>
    <w:p w14:paraId="3CB1D019" w14:textId="77777777" w:rsidR="00AE6135" w:rsidRDefault="005500CD">
      <w:pPr>
        <w:rPr>
          <w:i/>
          <w:sz w:val="28"/>
          <w:szCs w:val="28"/>
        </w:rPr>
      </w:pPr>
      <w:r>
        <w:rPr>
          <w:i/>
          <w:sz w:val="28"/>
          <w:szCs w:val="28"/>
        </w:rPr>
        <w:t>2,817% return. (CAGR: 28.45%), MaxDD:36.3%, Sharpe: 1.271</w:t>
      </w:r>
    </w:p>
    <w:p w14:paraId="0C8924F4" w14:textId="77777777" w:rsidR="00AE6135" w:rsidRDefault="00AE6135">
      <w:pPr>
        <w:rPr>
          <w:i/>
          <w:sz w:val="28"/>
          <w:szCs w:val="28"/>
        </w:rPr>
      </w:pPr>
    </w:p>
    <w:p w14:paraId="045B5E44" w14:textId="77777777" w:rsidR="00AE6135" w:rsidRDefault="00AE6135">
      <w:pPr>
        <w:rPr>
          <w:i/>
          <w:sz w:val="28"/>
          <w:szCs w:val="28"/>
        </w:rPr>
      </w:pPr>
    </w:p>
    <w:p w14:paraId="403BFDF7" w14:textId="77777777" w:rsidR="00AE6135" w:rsidRDefault="005500CD">
      <w:pPr>
        <w:rPr>
          <w:sz w:val="28"/>
          <w:szCs w:val="28"/>
        </w:rPr>
      </w:pPr>
      <w:r>
        <w:rPr>
          <w:i/>
          <w:sz w:val="28"/>
          <w:szCs w:val="28"/>
        </w:rPr>
        <w:t>&gt;Buy&amp;Hold without Pre5Days, but keep Post5Days and T0:</w:t>
      </w:r>
    </w:p>
    <w:p w14:paraId="588ACD76" w14:textId="77777777" w:rsidR="00AE6135" w:rsidRDefault="005500CD">
      <w:pPr>
        <w:rPr>
          <w:sz w:val="28"/>
          <w:szCs w:val="28"/>
        </w:rPr>
      </w:pPr>
      <w:r>
        <w:rPr>
          <w:sz w:val="28"/>
          <w:szCs w:val="28"/>
        </w:rPr>
        <w:t>1,716% return. (CAGR: 24.02%), MaxDD:37.4%, Sharpe: 1.057</w:t>
      </w:r>
    </w:p>
    <w:p w14:paraId="5FF914D0" w14:textId="77777777" w:rsidR="00AE6135" w:rsidRDefault="005500CD">
      <w:pPr>
        <w:rPr>
          <w:sz w:val="28"/>
          <w:szCs w:val="28"/>
        </w:rPr>
      </w:pPr>
      <w:r>
        <w:rPr>
          <w:sz w:val="28"/>
          <w:szCs w:val="28"/>
        </w:rPr>
        <w:t>Very close to the B&amp;H base.</w:t>
      </w:r>
    </w:p>
    <w:p w14:paraId="71A04D72" w14:textId="77777777" w:rsidR="00AE6135" w:rsidRDefault="00AE6135">
      <w:pPr>
        <w:rPr>
          <w:sz w:val="28"/>
          <w:szCs w:val="28"/>
        </w:rPr>
      </w:pPr>
    </w:p>
    <w:p w14:paraId="2DC7FF1C" w14:textId="77777777" w:rsidR="00AE6135" w:rsidRDefault="005500CD">
      <w:pPr>
        <w:rPr>
          <w:sz w:val="28"/>
          <w:szCs w:val="28"/>
        </w:rPr>
      </w:pPr>
      <w:r>
        <w:rPr>
          <w:i/>
          <w:sz w:val="28"/>
          <w:szCs w:val="28"/>
        </w:rPr>
        <w:t>&gt;Buy&amp;Hold without Post5Days, but keep Pre5Days and T0:</w:t>
      </w:r>
    </w:p>
    <w:p w14:paraId="6C928FD7" w14:textId="77777777" w:rsidR="00AE6135" w:rsidRDefault="005500CD">
      <w:pPr>
        <w:rPr>
          <w:sz w:val="28"/>
          <w:szCs w:val="28"/>
        </w:rPr>
      </w:pPr>
      <w:r>
        <w:rPr>
          <w:sz w:val="28"/>
          <w:szCs w:val="28"/>
        </w:rPr>
        <w:t>2,038% return. (CAGR: 25.53%), MaxDD:42.3%, Sharpe: 1.13</w:t>
      </w:r>
    </w:p>
    <w:p w14:paraId="4DA50D90" w14:textId="77777777" w:rsidR="00AE6135" w:rsidRDefault="005500CD">
      <w:pPr>
        <w:rPr>
          <w:sz w:val="28"/>
          <w:szCs w:val="28"/>
        </w:rPr>
      </w:pPr>
      <w:r>
        <w:rPr>
          <w:sz w:val="28"/>
          <w:szCs w:val="28"/>
        </w:rPr>
        <w:t>Mu</w:t>
      </w:r>
      <w:r>
        <w:rPr>
          <w:sz w:val="28"/>
          <w:szCs w:val="28"/>
        </w:rPr>
        <w:t>ch better than the B&amp;H base. So, Post5 days should be in cash (or Short)</w:t>
      </w:r>
    </w:p>
    <w:p w14:paraId="50061ADD" w14:textId="77777777" w:rsidR="00AE6135" w:rsidRDefault="00AE6135">
      <w:pPr>
        <w:rPr>
          <w:sz w:val="28"/>
          <w:szCs w:val="28"/>
        </w:rPr>
      </w:pPr>
    </w:p>
    <w:p w14:paraId="15416A0D" w14:textId="77777777" w:rsidR="00AE6135" w:rsidRDefault="005500CD">
      <w:pPr>
        <w:rPr>
          <w:sz w:val="28"/>
          <w:szCs w:val="28"/>
        </w:rPr>
      </w:pPr>
      <w:r>
        <w:rPr>
          <w:i/>
          <w:sz w:val="28"/>
          <w:szCs w:val="28"/>
        </w:rPr>
        <w:t>&gt;Buy&amp;Hold without Pre4 (T-5..T-2) Post5Days, but keep T-1, T0:</w:t>
      </w:r>
    </w:p>
    <w:p w14:paraId="098E3F6E" w14:textId="77777777" w:rsidR="00AE6135" w:rsidRDefault="005500CD">
      <w:pPr>
        <w:rPr>
          <w:b/>
          <w:sz w:val="28"/>
          <w:szCs w:val="28"/>
        </w:rPr>
      </w:pPr>
      <w:r>
        <w:rPr>
          <w:sz w:val="28"/>
          <w:szCs w:val="28"/>
        </w:rPr>
        <w:t xml:space="preserve">1,879% return. (CAGR: 24.89%), MaxDD:39.7%, </w:t>
      </w:r>
      <w:r>
        <w:rPr>
          <w:b/>
          <w:sz w:val="28"/>
          <w:szCs w:val="28"/>
        </w:rPr>
        <w:t>Sharpe: 1.153</w:t>
      </w:r>
    </w:p>
    <w:p w14:paraId="3124161C" w14:textId="77777777" w:rsidR="00AE6135" w:rsidRDefault="005500CD">
      <w:pPr>
        <w:rPr>
          <w:sz w:val="28"/>
          <w:szCs w:val="28"/>
        </w:rPr>
      </w:pPr>
      <w:r>
        <w:rPr>
          <w:sz w:val="28"/>
          <w:szCs w:val="28"/>
        </w:rPr>
        <w:t>Conclusion: keeping T-1 is better than keeping only T0. We sh</w:t>
      </w:r>
      <w:r>
        <w:rPr>
          <w:sz w:val="28"/>
          <w:szCs w:val="28"/>
        </w:rPr>
        <w:t>ould trade this. And this is actually what we trade in UberTaaWithGC.</w:t>
      </w:r>
    </w:p>
    <w:p w14:paraId="5070FE06" w14:textId="77777777" w:rsidR="00AE6135" w:rsidRDefault="00AE6135">
      <w:pPr>
        <w:rPr>
          <w:sz w:val="28"/>
          <w:szCs w:val="28"/>
        </w:rPr>
      </w:pPr>
    </w:p>
    <w:p w14:paraId="19CDFB75" w14:textId="77777777" w:rsidR="00AE6135" w:rsidRDefault="005500CD">
      <w:pPr>
        <w:rPr>
          <w:sz w:val="28"/>
          <w:szCs w:val="28"/>
        </w:rPr>
      </w:pPr>
      <w:r>
        <w:rPr>
          <w:i/>
          <w:sz w:val="28"/>
          <w:szCs w:val="28"/>
        </w:rPr>
        <w:t>&gt;Buy&amp;Hold without Pre4 (T-5..T-2), but keep T-1, T0 and short Post5:</w:t>
      </w:r>
    </w:p>
    <w:p w14:paraId="0E3471BA" w14:textId="77777777" w:rsidR="00AE6135" w:rsidRDefault="005500CD">
      <w:pPr>
        <w:rPr>
          <w:b/>
          <w:sz w:val="28"/>
          <w:szCs w:val="28"/>
        </w:rPr>
      </w:pPr>
      <w:r>
        <w:rPr>
          <w:sz w:val="28"/>
          <w:szCs w:val="28"/>
        </w:rPr>
        <w:t xml:space="preserve">1,770% return. (CAGR: 24.28%), MaxDD:40.9%, </w:t>
      </w:r>
      <w:r>
        <w:rPr>
          <w:b/>
          <w:sz w:val="28"/>
          <w:szCs w:val="28"/>
        </w:rPr>
        <w:t>Sharpe: 1.187</w:t>
      </w:r>
    </w:p>
    <w:p w14:paraId="0CFBA538" w14:textId="77777777" w:rsidR="00AE6135" w:rsidRDefault="005500CD">
      <w:pPr>
        <w:rPr>
          <w:sz w:val="28"/>
          <w:szCs w:val="28"/>
        </w:rPr>
      </w:pPr>
      <w:r>
        <w:rPr>
          <w:sz w:val="28"/>
          <w:szCs w:val="28"/>
        </w:rPr>
        <w:t xml:space="preserve">CAGR is lower, although Sharpe is higher. Hmm. Maybe. But </w:t>
      </w:r>
      <w:r>
        <w:rPr>
          <w:sz w:val="28"/>
          <w:szCs w:val="28"/>
        </w:rPr>
        <w:t>it is not convincing. We would no short the Post5, just stay in cash during Post5.</w:t>
      </w:r>
    </w:p>
    <w:p w14:paraId="2CFE151C" w14:textId="77777777" w:rsidR="00AE6135" w:rsidRDefault="00AE6135">
      <w:pPr>
        <w:jc w:val="both"/>
      </w:pPr>
    </w:p>
    <w:p w14:paraId="2A7C9CC1" w14:textId="77777777" w:rsidR="00AE6135" w:rsidRDefault="00AE6135">
      <w:pPr>
        <w:jc w:val="both"/>
      </w:pPr>
    </w:p>
    <w:p w14:paraId="099659D4" w14:textId="77777777" w:rsidR="00AE6135" w:rsidRDefault="00AE6135">
      <w:pPr>
        <w:jc w:val="both"/>
      </w:pPr>
    </w:p>
    <w:p w14:paraId="6800D8F4" w14:textId="77777777" w:rsidR="00AE6135" w:rsidRDefault="005500CD">
      <w:pPr>
        <w:pStyle w:val="Heading1"/>
        <w:jc w:val="both"/>
      </w:pPr>
      <w:bookmarkStart w:id="20" w:name="_1wx1idc92w14" w:colFirst="0" w:colLast="0"/>
      <w:bookmarkEnd w:id="20"/>
      <w:r>
        <w:rPr>
          <w:b/>
          <w:color w:val="38761D"/>
        </w:rPr>
        <w:t>Appendix - QuantConnect backtest: Snapshot StockUniverse vs. Historical - 2023-07-03</w:t>
      </w:r>
    </w:p>
    <w:p w14:paraId="038FF8AA" w14:textId="77777777" w:rsidR="00AE6135" w:rsidRDefault="00AE6135">
      <w:pPr>
        <w:jc w:val="both"/>
      </w:pPr>
    </w:p>
    <w:p w14:paraId="45433413" w14:textId="77777777" w:rsidR="00AE6135" w:rsidRDefault="005500CD">
      <w:pPr>
        <w:jc w:val="both"/>
      </w:pPr>
      <w:r>
        <w:t>&lt;we might rewrite this section to be more beautiful, but at the moment we just saved</w:t>
      </w:r>
      <w:r>
        <w:t xml:space="preserve"> the info here for the record&gt;</w:t>
      </w:r>
    </w:p>
    <w:p w14:paraId="3E319E16" w14:textId="77777777" w:rsidR="00AE6135" w:rsidRDefault="00AE6135">
      <w:pPr>
        <w:jc w:val="both"/>
      </w:pPr>
    </w:p>
    <w:p w14:paraId="108A7C06" w14:textId="77777777" w:rsidR="00AE6135" w:rsidRDefault="005500CD">
      <w:pPr>
        <w:rPr>
          <w:b/>
          <w:sz w:val="28"/>
          <w:szCs w:val="28"/>
        </w:rPr>
      </w:pPr>
      <w:r>
        <w:rPr>
          <w:sz w:val="28"/>
          <w:szCs w:val="28"/>
        </w:rPr>
        <w:t xml:space="preserve">------ Rebalance: 30 days, </w:t>
      </w:r>
      <w:r>
        <w:rPr>
          <w:b/>
          <w:sz w:val="28"/>
          <w:szCs w:val="28"/>
        </w:rPr>
        <w:t>StartDate: 2008-01-01</w:t>
      </w:r>
    </w:p>
    <w:p w14:paraId="2BC4B757" w14:textId="77777777" w:rsidR="00AE6135" w:rsidRDefault="005500CD">
      <w:pPr>
        <w:numPr>
          <w:ilvl w:val="0"/>
          <w:numId w:val="15"/>
        </w:numPr>
        <w:rPr>
          <w:sz w:val="28"/>
          <w:szCs w:val="28"/>
        </w:rPr>
      </w:pPr>
      <w:r>
        <w:rPr>
          <w:sz w:val="28"/>
          <w:szCs w:val="28"/>
        </w:rPr>
        <w:t xml:space="preserve">ActualSnapshotGC: TR: 3,475.35%, </w:t>
      </w:r>
      <w:r>
        <w:rPr>
          <w:b/>
          <w:sz w:val="28"/>
          <w:szCs w:val="28"/>
        </w:rPr>
        <w:t>CAGR: 25.944%</w:t>
      </w:r>
      <w:r>
        <w:rPr>
          <w:sz w:val="28"/>
          <w:szCs w:val="28"/>
        </w:rPr>
        <w:t>, Sharpe: 0.893, MDD: 62.20%</w:t>
      </w:r>
    </w:p>
    <w:p w14:paraId="34BA512F" w14:textId="77777777" w:rsidR="00AE6135" w:rsidRDefault="005500CD">
      <w:pPr>
        <w:numPr>
          <w:ilvl w:val="0"/>
          <w:numId w:val="15"/>
        </w:numPr>
        <w:rPr>
          <w:sz w:val="28"/>
          <w:szCs w:val="28"/>
        </w:rPr>
      </w:pPr>
      <w:r>
        <w:rPr>
          <w:sz w:val="28"/>
          <w:szCs w:val="28"/>
        </w:rPr>
        <w:t xml:space="preserve">*Historical GC: TR: 886.47%, </w:t>
      </w:r>
      <w:r>
        <w:rPr>
          <w:b/>
          <w:sz w:val="28"/>
          <w:szCs w:val="28"/>
        </w:rPr>
        <w:t>CAGR: 15.907%</w:t>
      </w:r>
      <w:r>
        <w:rPr>
          <w:sz w:val="28"/>
          <w:szCs w:val="28"/>
        </w:rPr>
        <w:t>, Sharpe: 0.574, MDD: 58.400%</w:t>
      </w:r>
    </w:p>
    <w:p w14:paraId="6AC943F9" w14:textId="77777777" w:rsidR="00AE6135" w:rsidRDefault="005500CD">
      <w:pPr>
        <w:numPr>
          <w:ilvl w:val="0"/>
          <w:numId w:val="15"/>
        </w:numPr>
        <w:rPr>
          <w:sz w:val="28"/>
          <w:szCs w:val="28"/>
        </w:rPr>
      </w:pPr>
      <w:r>
        <w:rPr>
          <w:sz w:val="28"/>
          <w:szCs w:val="28"/>
        </w:rPr>
        <w:t>Historical GC with HalfLeverage(20210128...20211022): TR: 819.08%, CAGR: 15.379%, Sharpe: 0.562, MDD: 58.40% (so, that halfLeverage didn’t help, maxDD was in 2022-10)</w:t>
      </w:r>
    </w:p>
    <w:p w14:paraId="4641A7BC" w14:textId="77777777" w:rsidR="00AE6135" w:rsidRDefault="005500CD">
      <w:pPr>
        <w:numPr>
          <w:ilvl w:val="0"/>
          <w:numId w:val="15"/>
        </w:numPr>
        <w:rPr>
          <w:sz w:val="28"/>
          <w:szCs w:val="28"/>
        </w:rPr>
      </w:pPr>
      <w:r>
        <w:rPr>
          <w:sz w:val="28"/>
          <w:szCs w:val="28"/>
        </w:rPr>
        <w:t>SPY: TR: 313.78%, CAGR: 9.61%, Sharpe: 0.47, MDD: 51.87%</w:t>
      </w:r>
    </w:p>
    <w:p w14:paraId="5FCCAFEF" w14:textId="77777777" w:rsidR="00AE6135" w:rsidRDefault="005500CD">
      <w:pPr>
        <w:numPr>
          <w:ilvl w:val="0"/>
          <w:numId w:val="15"/>
        </w:numPr>
        <w:rPr>
          <w:sz w:val="28"/>
          <w:szCs w:val="28"/>
        </w:rPr>
      </w:pPr>
      <w:r>
        <w:rPr>
          <w:sz w:val="28"/>
          <w:szCs w:val="28"/>
        </w:rPr>
        <w:t xml:space="preserve">*QQQ (Nasdaq 100): TR: 741.92%, </w:t>
      </w:r>
      <w:r>
        <w:rPr>
          <w:b/>
          <w:sz w:val="28"/>
          <w:szCs w:val="28"/>
        </w:rPr>
        <w:t>CAGR: 14.75%</w:t>
      </w:r>
      <w:r>
        <w:rPr>
          <w:sz w:val="28"/>
          <w:szCs w:val="28"/>
        </w:rPr>
        <w:t>, Sharpe: 0.65, MDD: 49.4%</w:t>
      </w:r>
    </w:p>
    <w:p w14:paraId="4A865F75" w14:textId="77777777" w:rsidR="00AE6135" w:rsidRDefault="005500CD">
      <w:pPr>
        <w:numPr>
          <w:ilvl w:val="0"/>
          <w:numId w:val="15"/>
        </w:numPr>
        <w:rPr>
          <w:sz w:val="28"/>
          <w:szCs w:val="28"/>
        </w:rPr>
      </w:pPr>
      <w:r>
        <w:rPr>
          <w:sz w:val="28"/>
          <w:szCs w:val="28"/>
        </w:rPr>
        <w:t>XLK (Tech ETF, 67 stocks, 50% was AAPL+MSFT): TR: 734.39%, CAGR: 14.69%, Sharpe: 0.63, MDD: 49.25%</w:t>
      </w:r>
    </w:p>
    <w:p w14:paraId="2008DA1B" w14:textId="77777777" w:rsidR="00AE6135" w:rsidRDefault="00AE6135">
      <w:pPr>
        <w:rPr>
          <w:sz w:val="28"/>
          <w:szCs w:val="28"/>
        </w:rPr>
      </w:pPr>
    </w:p>
    <w:p w14:paraId="0EA4060B" w14:textId="77777777" w:rsidR="00AE6135" w:rsidRDefault="005500CD">
      <w:pPr>
        <w:rPr>
          <w:b/>
          <w:sz w:val="28"/>
          <w:szCs w:val="28"/>
        </w:rPr>
      </w:pPr>
      <w:r>
        <w:rPr>
          <w:sz w:val="28"/>
          <w:szCs w:val="28"/>
        </w:rPr>
        <w:t xml:space="preserve">------ Rebalance: 30 days, </w:t>
      </w:r>
      <w:r>
        <w:rPr>
          <w:b/>
          <w:sz w:val="28"/>
          <w:szCs w:val="28"/>
        </w:rPr>
        <w:t>StartDate: 2015-07-13</w:t>
      </w:r>
    </w:p>
    <w:p w14:paraId="45888B5E" w14:textId="77777777" w:rsidR="00AE6135" w:rsidRDefault="005500CD">
      <w:pPr>
        <w:numPr>
          <w:ilvl w:val="0"/>
          <w:numId w:val="9"/>
        </w:numPr>
        <w:rPr>
          <w:sz w:val="28"/>
          <w:szCs w:val="28"/>
        </w:rPr>
      </w:pPr>
      <w:r>
        <w:rPr>
          <w:sz w:val="28"/>
          <w:szCs w:val="28"/>
        </w:rPr>
        <w:t xml:space="preserve">ActualSnapshotGC: TR: 807.14%, </w:t>
      </w:r>
      <w:r>
        <w:rPr>
          <w:b/>
          <w:sz w:val="28"/>
          <w:szCs w:val="28"/>
        </w:rPr>
        <w:t>CAGR: 31.866%</w:t>
      </w:r>
      <w:r>
        <w:rPr>
          <w:sz w:val="28"/>
          <w:szCs w:val="28"/>
        </w:rPr>
        <w:t>, Sharpe: 1.066, MDD: 43.700%</w:t>
      </w:r>
    </w:p>
    <w:p w14:paraId="225777E8" w14:textId="77777777" w:rsidR="00AE6135" w:rsidRDefault="005500CD">
      <w:pPr>
        <w:numPr>
          <w:ilvl w:val="0"/>
          <w:numId w:val="9"/>
        </w:numPr>
        <w:rPr>
          <w:sz w:val="28"/>
          <w:szCs w:val="28"/>
        </w:rPr>
      </w:pPr>
      <w:r>
        <w:rPr>
          <w:sz w:val="28"/>
          <w:szCs w:val="28"/>
        </w:rPr>
        <w:t xml:space="preserve">*Historical GC: TR: 225.22%, </w:t>
      </w:r>
      <w:r>
        <w:rPr>
          <w:b/>
          <w:sz w:val="28"/>
          <w:szCs w:val="28"/>
        </w:rPr>
        <w:t>CAGR: 15.944%</w:t>
      </w:r>
      <w:r>
        <w:rPr>
          <w:sz w:val="28"/>
          <w:szCs w:val="28"/>
        </w:rPr>
        <w:t>, Sharpe: 0.577, MDD: 54.600%</w:t>
      </w:r>
    </w:p>
    <w:p w14:paraId="109FC232" w14:textId="77777777" w:rsidR="00AE6135" w:rsidRDefault="005500CD">
      <w:pPr>
        <w:numPr>
          <w:ilvl w:val="0"/>
          <w:numId w:val="9"/>
        </w:numPr>
        <w:rPr>
          <w:sz w:val="28"/>
          <w:szCs w:val="28"/>
        </w:rPr>
      </w:pPr>
      <w:r>
        <w:rPr>
          <w:sz w:val="28"/>
          <w:szCs w:val="28"/>
        </w:rPr>
        <w:lastRenderedPageBreak/>
        <w:t>*Historical GC with HalfLeverage(20210128...20211022): TR: 203.00%, CAGR: 14.919%, Sharpe: 0.553, MDD: 54.600% (so, that halfLeverage didn’t help, maxDD w</w:t>
      </w:r>
      <w:r>
        <w:rPr>
          <w:sz w:val="28"/>
          <w:szCs w:val="28"/>
        </w:rPr>
        <w:t>as in 2022-10)</w:t>
      </w:r>
    </w:p>
    <w:p w14:paraId="5BE9B382" w14:textId="77777777" w:rsidR="00AE6135" w:rsidRDefault="005500CD">
      <w:pPr>
        <w:numPr>
          <w:ilvl w:val="0"/>
          <w:numId w:val="9"/>
        </w:numPr>
        <w:rPr>
          <w:sz w:val="28"/>
          <w:szCs w:val="28"/>
        </w:rPr>
      </w:pPr>
      <w:r>
        <w:rPr>
          <w:sz w:val="28"/>
          <w:szCs w:val="28"/>
        </w:rPr>
        <w:t>SPY: TR: 144.14%, CAGR: 11.85%, Sharpe: 0.63, MDD: 33.72%</w:t>
      </w:r>
    </w:p>
    <w:p w14:paraId="2F9856AC" w14:textId="77777777" w:rsidR="00AE6135" w:rsidRDefault="005500CD">
      <w:pPr>
        <w:numPr>
          <w:ilvl w:val="0"/>
          <w:numId w:val="9"/>
        </w:numPr>
        <w:rPr>
          <w:sz w:val="28"/>
          <w:szCs w:val="28"/>
        </w:rPr>
      </w:pPr>
      <w:r>
        <w:rPr>
          <w:sz w:val="28"/>
          <w:szCs w:val="28"/>
        </w:rPr>
        <w:t xml:space="preserve">*QQQ (Nasdaq 100): TR: 258.97%, </w:t>
      </w:r>
      <w:r>
        <w:rPr>
          <w:b/>
          <w:sz w:val="28"/>
          <w:szCs w:val="28"/>
        </w:rPr>
        <w:t>CAGR: 17.4%</w:t>
      </w:r>
      <w:r>
        <w:rPr>
          <w:sz w:val="28"/>
          <w:szCs w:val="28"/>
        </w:rPr>
        <w:t>, Sharpe: 0.76, MDD: 35.12%</w:t>
      </w:r>
    </w:p>
    <w:p w14:paraId="0241D32A" w14:textId="77777777" w:rsidR="00AE6135" w:rsidRDefault="005500CD">
      <w:pPr>
        <w:numPr>
          <w:ilvl w:val="0"/>
          <w:numId w:val="9"/>
        </w:numPr>
        <w:rPr>
          <w:sz w:val="28"/>
          <w:szCs w:val="28"/>
        </w:rPr>
      </w:pPr>
      <w:r>
        <w:rPr>
          <w:sz w:val="28"/>
          <w:szCs w:val="28"/>
        </w:rPr>
        <w:t>XLK (Tech ETF, 67 stocks, 50% was AAPL+MSFT): TR: 355.9%, CAGR: 20.97%, Sharpe: 0.86, MDD: 33.56%</w:t>
      </w:r>
    </w:p>
    <w:p w14:paraId="324E9B18" w14:textId="77777777" w:rsidR="00AE6135" w:rsidRDefault="00AE6135">
      <w:pPr>
        <w:numPr>
          <w:ilvl w:val="0"/>
          <w:numId w:val="9"/>
        </w:numPr>
        <w:rPr>
          <w:sz w:val="28"/>
          <w:szCs w:val="28"/>
        </w:rPr>
      </w:pPr>
    </w:p>
    <w:p w14:paraId="0CA0C157" w14:textId="77777777" w:rsidR="00AE6135" w:rsidRDefault="005500CD">
      <w:pPr>
        <w:numPr>
          <w:ilvl w:val="0"/>
          <w:numId w:val="9"/>
        </w:numPr>
        <w:rPr>
          <w:sz w:val="28"/>
          <w:szCs w:val="28"/>
        </w:rPr>
      </w:pPr>
      <w:r>
        <w:rPr>
          <w:sz w:val="28"/>
          <w:szCs w:val="28"/>
        </w:rPr>
        <w:t>SqDesktop Ube</w:t>
      </w:r>
      <w:r>
        <w:rPr>
          <w:sz w:val="28"/>
          <w:szCs w:val="28"/>
        </w:rPr>
        <w:t xml:space="preserve">rTaaWitGC (TWR chart): TR: 284.00%, </w:t>
      </w:r>
      <w:r>
        <w:rPr>
          <w:b/>
          <w:sz w:val="28"/>
          <w:szCs w:val="28"/>
        </w:rPr>
        <w:t>CAGR: 13.73%</w:t>
      </w:r>
      <w:r>
        <w:rPr>
          <w:sz w:val="28"/>
          <w:szCs w:val="28"/>
        </w:rPr>
        <w:t>, Sharpe: ?, MDD: 23.55%</w:t>
      </w:r>
    </w:p>
    <w:p w14:paraId="0E25D404" w14:textId="77777777" w:rsidR="00AE6135" w:rsidRDefault="00AE6135">
      <w:pPr>
        <w:rPr>
          <w:sz w:val="28"/>
          <w:szCs w:val="28"/>
        </w:rPr>
      </w:pPr>
    </w:p>
    <w:p w14:paraId="5C4353C6" w14:textId="77777777" w:rsidR="00AE6135" w:rsidRDefault="005500CD">
      <w:pPr>
        <w:rPr>
          <w:sz w:val="28"/>
          <w:szCs w:val="28"/>
        </w:rPr>
      </w:pPr>
      <w:r>
        <w:rPr>
          <w:sz w:val="28"/>
          <w:szCs w:val="28"/>
        </w:rPr>
        <w:t>&gt;Backtest realistic CAGR multipliers if we compare a Snapshot StockUniverse vs. Historical.</w:t>
      </w:r>
    </w:p>
    <w:p w14:paraId="1DF1C739" w14:textId="77777777" w:rsidR="00AE6135" w:rsidRDefault="005500CD">
      <w:pPr>
        <w:rPr>
          <w:sz w:val="28"/>
          <w:szCs w:val="28"/>
        </w:rPr>
      </w:pPr>
      <w:r>
        <w:rPr>
          <w:sz w:val="28"/>
          <w:szCs w:val="28"/>
        </w:rPr>
        <w:t>? = 15.907/25.944 = 0.613</w:t>
      </w:r>
    </w:p>
    <w:p w14:paraId="5F748596" w14:textId="77777777" w:rsidR="00AE6135" w:rsidRDefault="005500CD">
      <w:pPr>
        <w:rPr>
          <w:sz w:val="28"/>
          <w:szCs w:val="28"/>
        </w:rPr>
      </w:pPr>
      <w:r>
        <w:rPr>
          <w:sz w:val="28"/>
          <w:szCs w:val="28"/>
        </w:rPr>
        <w:t>? = 15.944/31.866 = 0.500</w:t>
      </w:r>
    </w:p>
    <w:p w14:paraId="1435A7F5" w14:textId="77777777" w:rsidR="00AE6135" w:rsidRDefault="005500CD">
      <w:pPr>
        <w:rPr>
          <w:b/>
          <w:sz w:val="28"/>
          <w:szCs w:val="28"/>
        </w:rPr>
      </w:pPr>
      <w:r>
        <w:rPr>
          <w:sz w:val="28"/>
          <w:szCs w:val="28"/>
        </w:rPr>
        <w:t xml:space="preserve">So, </w:t>
      </w:r>
      <w:r>
        <w:rPr>
          <w:b/>
          <w:sz w:val="28"/>
          <w:szCs w:val="28"/>
        </w:rPr>
        <w:t>when a Snapshot StockUniverse back</w:t>
      </w:r>
      <w:r>
        <w:rPr>
          <w:b/>
          <w:sz w:val="28"/>
          <w:szCs w:val="28"/>
        </w:rPr>
        <w:t>test gives a CAGR, you have to multiply it by *0.5 to get a realistic historical result.</w:t>
      </w:r>
    </w:p>
    <w:p w14:paraId="69791B06" w14:textId="77777777" w:rsidR="00AE6135" w:rsidRDefault="00AE6135">
      <w:pPr>
        <w:rPr>
          <w:sz w:val="28"/>
          <w:szCs w:val="28"/>
        </w:rPr>
      </w:pPr>
    </w:p>
    <w:p w14:paraId="660E97C9" w14:textId="77777777" w:rsidR="00AE6135" w:rsidRDefault="005500CD">
      <w:pPr>
        <w:rPr>
          <w:sz w:val="28"/>
          <w:szCs w:val="28"/>
        </w:rPr>
      </w:pPr>
      <w:r>
        <w:rPr>
          <w:sz w:val="28"/>
          <w:szCs w:val="28"/>
        </w:rPr>
        <w:t xml:space="preserve">&gt;In the 2008 backtest, our HistoricalGC backtest was a tiny bit better than QQQ. In the 2015 backtest, our HistoricalGC was a tiny bit worse than QQQ. So, </w:t>
      </w:r>
      <w:r>
        <w:rPr>
          <w:b/>
          <w:sz w:val="28"/>
          <w:szCs w:val="28"/>
        </w:rPr>
        <w:t>overall our</w:t>
      </w:r>
      <w:r>
        <w:rPr>
          <w:b/>
          <w:sz w:val="28"/>
          <w:szCs w:val="28"/>
        </w:rPr>
        <w:t xml:space="preserve"> stock selection cherry pick process was around breakeven</w:t>
      </w:r>
      <w:r>
        <w:rPr>
          <w:sz w:val="28"/>
          <w:szCs w:val="28"/>
        </w:rPr>
        <w:t>. But consider that in general it is not easy to beat the QQQ. Most investors don’t beat that.</w:t>
      </w:r>
    </w:p>
    <w:p w14:paraId="58E1D55B" w14:textId="77777777" w:rsidR="00AE6135" w:rsidRDefault="00AE6135">
      <w:pPr>
        <w:rPr>
          <w:sz w:val="28"/>
          <w:szCs w:val="28"/>
        </w:rPr>
      </w:pPr>
    </w:p>
    <w:p w14:paraId="6AC2EE01" w14:textId="77777777" w:rsidR="00AE6135" w:rsidRDefault="005500CD">
      <w:pPr>
        <w:rPr>
          <w:sz w:val="28"/>
          <w:szCs w:val="28"/>
        </w:rPr>
      </w:pPr>
      <w:r>
        <w:rPr>
          <w:sz w:val="28"/>
          <w:szCs w:val="28"/>
        </w:rPr>
        <w:t>&gt;The real life ‘SqDesktop UberTaaWitGC’ strategy has only 20% maxDD. Probably, because of the Varadi Pc</w:t>
      </w:r>
      <w:r>
        <w:rPr>
          <w:sz w:val="28"/>
          <w:szCs w:val="28"/>
        </w:rPr>
        <w:t>tChannels. We tried to prove this later.</w:t>
      </w:r>
    </w:p>
    <w:p w14:paraId="5331966C" w14:textId="77777777" w:rsidR="00AE6135" w:rsidRDefault="00AE6135">
      <w:pPr>
        <w:jc w:val="both"/>
      </w:pPr>
    </w:p>
    <w:sectPr w:rsidR="00AE6135">
      <w:pgSz w:w="12240" w:h="15840"/>
      <w:pgMar w:top="566" w:right="566" w:bottom="566" w:left="566"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547CE" w14:textId="77777777" w:rsidR="005500CD" w:rsidRDefault="005500CD">
      <w:pPr>
        <w:spacing w:line="240" w:lineRule="auto"/>
      </w:pPr>
      <w:r>
        <w:separator/>
      </w:r>
    </w:p>
  </w:endnote>
  <w:endnote w:type="continuationSeparator" w:id="0">
    <w:p w14:paraId="0255FE56" w14:textId="77777777" w:rsidR="005500CD" w:rsidRDefault="005500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7367" w14:textId="77777777" w:rsidR="00984123" w:rsidRDefault="00984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9FE8" w14:textId="77777777" w:rsidR="00AE6135" w:rsidRDefault="005500CD">
    <w:pPr>
      <w:pBdr>
        <w:top w:val="nil"/>
        <w:left w:val="nil"/>
        <w:bottom w:val="nil"/>
        <w:right w:val="nil"/>
        <w:between w:val="nil"/>
      </w:pBdr>
      <w:jc w:val="right"/>
    </w:pPr>
    <w:r>
      <w:fldChar w:fldCharType="begin"/>
    </w:r>
    <w:r>
      <w:instrText>PAGE</w:instrText>
    </w:r>
    <w:r>
      <w:fldChar w:fldCharType="separate"/>
    </w:r>
    <w:r w:rsidR="0098412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CCE3" w14:textId="77777777" w:rsidR="00984123" w:rsidRDefault="00984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7D676" w14:textId="77777777" w:rsidR="005500CD" w:rsidRDefault="005500CD">
      <w:pPr>
        <w:spacing w:line="240" w:lineRule="auto"/>
      </w:pPr>
      <w:r>
        <w:separator/>
      </w:r>
    </w:p>
  </w:footnote>
  <w:footnote w:type="continuationSeparator" w:id="0">
    <w:p w14:paraId="2F9E4E0E" w14:textId="77777777" w:rsidR="005500CD" w:rsidRDefault="005500CD">
      <w:pPr>
        <w:spacing w:line="240" w:lineRule="auto"/>
      </w:pPr>
      <w:r>
        <w:continuationSeparator/>
      </w:r>
    </w:p>
  </w:footnote>
  <w:footnote w:id="1">
    <w:p w14:paraId="7E74FAA5" w14:textId="77777777" w:rsidR="00AE6135" w:rsidRDefault="005500CD">
      <w:pPr>
        <w:spacing w:line="240" w:lineRule="auto"/>
        <w:rPr>
          <w:sz w:val="20"/>
          <w:szCs w:val="20"/>
        </w:rPr>
      </w:pPr>
      <w:r>
        <w:rPr>
          <w:vertAlign w:val="superscript"/>
        </w:rPr>
        <w:footnoteRef/>
      </w:r>
      <w:r>
        <w:rPr>
          <w:sz w:val="20"/>
          <w:szCs w:val="20"/>
        </w:rPr>
        <w:t xml:space="preserve"> </w:t>
      </w:r>
      <w:hyperlink r:id="rId1">
        <w:r>
          <w:rPr>
            <w:rFonts w:ascii="Calibri" w:eastAsia="Calibri" w:hAnsi="Calibri" w:cs="Calibri"/>
            <w:color w:val="1155CC"/>
            <w:u w:val="single"/>
          </w:rPr>
          <w:t>https://cssanalytics.wordpress.com/2015/01/26/a-simple-tactical-asset-alloca</w:t>
        </w:r>
        <w:r>
          <w:rPr>
            <w:rFonts w:ascii="Calibri" w:eastAsia="Calibri" w:hAnsi="Calibri" w:cs="Calibri"/>
            <w:color w:val="1155CC"/>
            <w:u w:val="single"/>
          </w:rPr>
          <w:t>tion-portfolio-with-percentile-channels/</w:t>
        </w:r>
      </w:hyperlink>
    </w:p>
  </w:footnote>
  <w:footnote w:id="2">
    <w:p w14:paraId="68C08267" w14:textId="77777777" w:rsidR="00AE6135" w:rsidRDefault="005500CD">
      <w:pPr>
        <w:spacing w:line="240" w:lineRule="auto"/>
        <w:rPr>
          <w:sz w:val="20"/>
          <w:szCs w:val="20"/>
        </w:rPr>
      </w:pPr>
      <w:r>
        <w:rPr>
          <w:vertAlign w:val="superscript"/>
        </w:rPr>
        <w:footnoteRef/>
      </w:r>
      <w:r>
        <w:rPr>
          <w:sz w:val="20"/>
          <w:szCs w:val="20"/>
        </w:rPr>
        <w:t xml:space="preserve"> It is worth noting that only FOMC and holiday days are played currently, other events are not.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E026" w14:textId="77777777" w:rsidR="00984123" w:rsidRDefault="00984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DC34" w14:textId="74649352" w:rsidR="00AE6135" w:rsidRDefault="005500CD">
    <w:pPr>
      <w:pBdr>
        <w:top w:val="nil"/>
        <w:left w:val="nil"/>
        <w:bottom w:val="nil"/>
        <w:right w:val="nil"/>
        <w:between w:val="nil"/>
      </w:pBdr>
    </w:pPr>
    <w:r>
      <w:t>Renewing The AdvancedUberTAA with GCh Live Strategy</w:t>
    </w:r>
    <w:r>
      <w:tab/>
      <w:t xml:space="preserve">   by</w:t>
    </w:r>
    <w:r w:rsidR="00984123">
      <w:t xml:space="preserve"> </w:t>
    </w:r>
    <w:r w:rsidR="00984123">
      <w:t>Dr. George Antal</w:t>
    </w:r>
    <w:r>
      <w:t xml:space="preserve">, 3DClick Ltd. </w:t>
    </w:r>
    <w:r>
      <w:tab/>
      <w:t xml:space="preserve"> 202</w:t>
    </w:r>
    <w:r w:rsidR="00984123">
      <w:t>2</w:t>
    </w:r>
    <w:r>
      <w:t>-</w:t>
    </w:r>
    <w:r w:rsidR="00984123">
      <w:t>03</w:t>
    </w:r>
    <w:r>
      <w:t>-22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701D" w14:textId="77777777" w:rsidR="00984123" w:rsidRDefault="00984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496D"/>
    <w:multiLevelType w:val="multilevel"/>
    <w:tmpl w:val="4B66D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47B2C"/>
    <w:multiLevelType w:val="multilevel"/>
    <w:tmpl w:val="0F547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F8441C"/>
    <w:multiLevelType w:val="multilevel"/>
    <w:tmpl w:val="48208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1E7507"/>
    <w:multiLevelType w:val="multilevel"/>
    <w:tmpl w:val="B5DAD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4A36B6"/>
    <w:multiLevelType w:val="multilevel"/>
    <w:tmpl w:val="432408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CB31132"/>
    <w:multiLevelType w:val="multilevel"/>
    <w:tmpl w:val="BE6EF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71610B"/>
    <w:multiLevelType w:val="multilevel"/>
    <w:tmpl w:val="3E7C7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A17B6E"/>
    <w:multiLevelType w:val="multilevel"/>
    <w:tmpl w:val="0B24B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E341ED"/>
    <w:multiLevelType w:val="multilevel"/>
    <w:tmpl w:val="A14A2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6A788B"/>
    <w:multiLevelType w:val="multilevel"/>
    <w:tmpl w:val="8FBC8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200964"/>
    <w:multiLevelType w:val="multilevel"/>
    <w:tmpl w:val="E2E87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D46CAB"/>
    <w:multiLevelType w:val="multilevel"/>
    <w:tmpl w:val="60089F8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59334D4C"/>
    <w:multiLevelType w:val="multilevel"/>
    <w:tmpl w:val="2E8C0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A8686C"/>
    <w:multiLevelType w:val="multilevel"/>
    <w:tmpl w:val="A69E69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C2920C4"/>
    <w:multiLevelType w:val="multilevel"/>
    <w:tmpl w:val="90B4D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E837F3"/>
    <w:multiLevelType w:val="multilevel"/>
    <w:tmpl w:val="5CAA67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82D233A"/>
    <w:multiLevelType w:val="multilevel"/>
    <w:tmpl w:val="41DAB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B25DAC"/>
    <w:multiLevelType w:val="multilevel"/>
    <w:tmpl w:val="B888D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2"/>
  </w:num>
  <w:num w:numId="3">
    <w:abstractNumId w:val="8"/>
  </w:num>
  <w:num w:numId="4">
    <w:abstractNumId w:val="14"/>
  </w:num>
  <w:num w:numId="5">
    <w:abstractNumId w:val="0"/>
  </w:num>
  <w:num w:numId="6">
    <w:abstractNumId w:val="5"/>
  </w:num>
  <w:num w:numId="7">
    <w:abstractNumId w:val="15"/>
  </w:num>
  <w:num w:numId="8">
    <w:abstractNumId w:val="1"/>
  </w:num>
  <w:num w:numId="9">
    <w:abstractNumId w:val="16"/>
  </w:num>
  <w:num w:numId="10">
    <w:abstractNumId w:val="17"/>
  </w:num>
  <w:num w:numId="11">
    <w:abstractNumId w:val="2"/>
  </w:num>
  <w:num w:numId="12">
    <w:abstractNumId w:val="4"/>
  </w:num>
  <w:num w:numId="13">
    <w:abstractNumId w:val="13"/>
  </w:num>
  <w:num w:numId="14">
    <w:abstractNumId w:val="10"/>
  </w:num>
  <w:num w:numId="15">
    <w:abstractNumId w:val="3"/>
  </w:num>
  <w:num w:numId="16">
    <w:abstractNumId w:val="7"/>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35"/>
    <w:rsid w:val="003821F0"/>
    <w:rsid w:val="005500CD"/>
    <w:rsid w:val="00984123"/>
    <w:rsid w:val="00AE6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B6EC"/>
  <w15:docId w15:val="{FDF9F5DA-2487-4B3D-AAB5-69548FFA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984123"/>
    <w:pPr>
      <w:tabs>
        <w:tab w:val="center" w:pos="4513"/>
        <w:tab w:val="right" w:pos="9026"/>
      </w:tabs>
      <w:spacing w:line="240" w:lineRule="auto"/>
    </w:pPr>
  </w:style>
  <w:style w:type="character" w:customStyle="1" w:styleId="HeaderChar">
    <w:name w:val="Header Char"/>
    <w:basedOn w:val="DefaultParagraphFont"/>
    <w:link w:val="Header"/>
    <w:uiPriority w:val="99"/>
    <w:rsid w:val="00984123"/>
  </w:style>
  <w:style w:type="paragraph" w:styleId="Footer">
    <w:name w:val="footer"/>
    <w:basedOn w:val="Normal"/>
    <w:link w:val="FooterChar"/>
    <w:uiPriority w:val="99"/>
    <w:unhideWhenUsed/>
    <w:rsid w:val="00984123"/>
    <w:pPr>
      <w:tabs>
        <w:tab w:val="center" w:pos="4513"/>
        <w:tab w:val="right" w:pos="9026"/>
      </w:tabs>
      <w:spacing w:line="240" w:lineRule="auto"/>
    </w:pPr>
  </w:style>
  <w:style w:type="character" w:customStyle="1" w:styleId="FooterChar">
    <w:name w:val="Footer Char"/>
    <w:basedOn w:val="DefaultParagraphFont"/>
    <w:link w:val="Footer"/>
    <w:uiPriority w:val="99"/>
    <w:rsid w:val="00984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076698">
      <w:bodyDiv w:val="1"/>
      <w:marLeft w:val="0"/>
      <w:marRight w:val="0"/>
      <w:marTop w:val="0"/>
      <w:marBottom w:val="0"/>
      <w:divBdr>
        <w:top w:val="none" w:sz="0" w:space="0" w:color="auto"/>
        <w:left w:val="none" w:sz="0" w:space="0" w:color="auto"/>
        <w:bottom w:val="none" w:sz="0" w:space="0" w:color="auto"/>
        <w:right w:val="none" w:sz="0" w:space="0" w:color="auto"/>
      </w:divBdr>
    </w:div>
    <w:div w:id="1613512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spreadsheets/d/1scqiP-GQuLngtUfxhjZx0CwFnDiyAt-p" TargetMode="External"/><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drive.google.com/file/d/1_yUi3BaA7evGnPiLsOBYHAzlzx7bx2rC" TargetMode="External"/><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hyperlink" Target="https://docs.google.com/document/d/1c_ja91imtr83tbMF1cLP3Rj-lqhU0NXI5ofklsoNd3U/edit"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cs.google.com/document/d/1cf02Vu2o6Psul7ywenQThOHO8uPAQQWjvTYS4EW04gk" TargetMode="External"/><Relationship Id="rId25" Type="http://schemas.openxmlformats.org/officeDocument/2006/relationships/image" Target="media/image14.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docs.google.com/spreadsheets/d/1fmvGBi2Q6MxnB_8AjUedy1QVTOlWE7Ck1rICjYSSxyY" TargetMode="External"/><Relationship Id="rId41" Type="http://schemas.openxmlformats.org/officeDocument/2006/relationships/image" Target="media/image23.png"/><Relationship Id="rId54" Type="http://schemas.openxmlformats.org/officeDocument/2006/relationships/hyperlink" Target="https://drive.google.com/file/d/1iRFx7G1GPtiz6U1_O0YpQRRSV2HFNuU1" TargetMode="External"/><Relationship Id="rId62" Type="http://schemas.openxmlformats.org/officeDocument/2006/relationships/image" Target="media/image41.png"/><Relationship Id="rId70"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cs.google.com/document/d/1SvEq4ktMaEK0Z1wxWEckxk8hp4KrqtcCS4J6yKwEri0"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hyperlink" Target="https://drive.google.com/file/d/1iRFx7G1GPtiz6U1_O0YpQRRSV2HFNuU1" TargetMode="External"/><Relationship Id="rId7" Type="http://schemas.openxmlformats.org/officeDocument/2006/relationships/hyperlink" Target="https://docs.google.com/document/d/1JPyRJY7VrW7hQMagYLtB_ruTzEKEd8POHQy6sZ_Nnyk" TargetMode="External"/><Relationship Id="rId71" Type="http://schemas.openxmlformats.org/officeDocument/2006/relationships/hyperlink" Target="https://docs.google.com/spreadsheets/d/1QDm-QyABAfjAeB4ZUBk62GxoiQZmmUbL/edit?usp=share_link&amp;ouid=115322001409227152946&amp;rtpof=true&amp;sd=tru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ssanalytics.wordpress.com/2015/01/26/a-simple-tactical-asset-allocation-portfolio-with-percentile-chann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6185</Words>
  <Characters>35255</Characters>
  <Application>Microsoft Office Word</Application>
  <DocSecurity>0</DocSecurity>
  <Lines>293</Lines>
  <Paragraphs>82</Paragraphs>
  <ScaleCrop>false</ScaleCrop>
  <Company/>
  <LinksUpToDate>false</LinksUpToDate>
  <CharactersWithSpaces>41358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Dr.</cp:lastModifiedBy>
  <cp:revision>3</cp:revision>
  <dcterms:created xsi:type="dcterms:W3CDTF">2024-02-26T21:25:00Z</dcterms:created>
  <dcterms:modified xsi:type="dcterms:W3CDTF">2024-02-26T21:27:00Z</dcterms:modified>
</cp:coreProperties>
</file>